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75"/>
        <w:gridCol w:w="8697"/>
      </w:tblGrid>
      <w:tr w:rsidR="006B4F52" w:rsidRPr="006B4F52" w:rsidTr="006B4F52">
        <w:tc>
          <w:tcPr>
            <w:tcW w:w="375" w:type="dxa"/>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p>
        </w:tc>
        <w:tc>
          <w:tcPr>
            <w:tcW w:w="0" w:type="auto"/>
            <w:tcMar>
              <w:top w:w="0" w:type="dxa"/>
              <w:left w:w="0" w:type="dxa"/>
              <w:bottom w:w="96" w:type="dxa"/>
              <w:right w:w="0" w:type="dxa"/>
            </w:tcMar>
            <w:hideMark/>
          </w:tcPr>
          <w:tbl>
            <w:tblPr>
              <w:tblW w:w="0" w:type="auto"/>
              <w:tblCellMar>
                <w:left w:w="0" w:type="dxa"/>
                <w:right w:w="0" w:type="dxa"/>
              </w:tblCellMar>
              <w:tblLook w:val="04A0"/>
            </w:tblPr>
            <w:tblGrid>
              <w:gridCol w:w="451"/>
              <w:gridCol w:w="8246"/>
            </w:tblGrid>
            <w:tr w:rsidR="006B4F52" w:rsidRPr="006B4F52">
              <w:tc>
                <w:tcPr>
                  <w:tcW w:w="0" w:type="auto"/>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sidRPr="006B4F52">
                    <w:rPr>
                      <w:rFonts w:ascii="Arial" w:eastAsia="Times New Roman" w:hAnsi="Arial" w:cs="Arial"/>
                      <w:sz w:val="18"/>
                      <w:szCs w:val="18"/>
                      <w:lang w:eastAsia="nl-NL"/>
                    </w:rPr>
                    <w:t xml:space="preserve">1.1.4. </w:t>
                  </w:r>
                </w:p>
              </w:tc>
              <w:tc>
                <w:tcPr>
                  <w:tcW w:w="0" w:type="auto"/>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hyperlink r:id="rId4" w:tooltip="meer" w:history="1">
                    <w:r w:rsidRPr="006B4F52">
                      <w:rPr>
                        <w:rFonts w:ascii="Arial" w:eastAsia="Times New Roman" w:hAnsi="Arial" w:cs="Arial"/>
                        <w:b/>
                        <w:bCs/>
                        <w:color w:val="3D3D3D"/>
                        <w:sz w:val="18"/>
                        <w:lang w:eastAsia="nl-NL"/>
                      </w:rPr>
                      <w:t xml:space="preserve">Het Centraal Distributiekantoor (C.D.K.) </w:t>
                    </w:r>
                  </w:hyperlink>
                </w:p>
                <w:tbl>
                  <w:tblPr>
                    <w:tblW w:w="0" w:type="auto"/>
                    <w:tblCellMar>
                      <w:left w:w="0" w:type="dxa"/>
                      <w:right w:w="0" w:type="dxa"/>
                    </w:tblCellMar>
                    <w:tblLook w:val="04A0"/>
                  </w:tblPr>
                  <w:tblGrid>
                    <w:gridCol w:w="390"/>
                    <w:gridCol w:w="7856"/>
                  </w:tblGrid>
                  <w:tr w:rsidR="006B4F52" w:rsidRPr="006B4F52" w:rsidTr="006B4F52">
                    <w:tc>
                      <w:tcPr>
                        <w:tcW w:w="375" w:type="dxa"/>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Pr>
                            <w:rFonts w:ascii="Arial" w:eastAsia="Times New Roman" w:hAnsi="Arial" w:cs="Arial"/>
                            <w:noProof/>
                            <w:sz w:val="18"/>
                            <w:szCs w:val="18"/>
                            <w:lang w:eastAsia="nl-NL"/>
                          </w:rPr>
                          <w:drawing>
                            <wp:inline distT="0" distB="0" distL="0" distR="0">
                              <wp:extent cx="238125" cy="171450"/>
                              <wp:effectExtent l="0" t="0" r="9525" b="0"/>
                              <wp:docPr id="1" name="LTiid53381806" descr="http://mifiles.archieven.nl/default/image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iid53381806" descr="http://mifiles.archieven.nl/default/images/h.gif"/>
                                      <pic:cNvPicPr>
                                        <a:picLocks noChangeAspect="1" noChangeArrowheads="1"/>
                                      </pic:cNvPicPr>
                                    </pic:nvPicPr>
                                    <pic:blipFill>
                                      <a:blip r:embed="rId5"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p>
                    </w:tc>
                    <w:tc>
                      <w:tcPr>
                        <w:tcW w:w="0" w:type="auto"/>
                        <w:tcMar>
                          <w:top w:w="0" w:type="dxa"/>
                          <w:left w:w="0" w:type="dxa"/>
                          <w:bottom w:w="96" w:type="dxa"/>
                          <w:right w:w="0" w:type="dxa"/>
                        </w:tcMar>
                        <w:hideMark/>
                      </w:tcPr>
                      <w:tbl>
                        <w:tblPr>
                          <w:tblW w:w="0" w:type="auto"/>
                          <w:tblCellMar>
                            <w:left w:w="0" w:type="dxa"/>
                            <w:right w:w="0" w:type="dxa"/>
                          </w:tblCellMar>
                          <w:tblLook w:val="04A0"/>
                        </w:tblPr>
                        <w:tblGrid>
                          <w:gridCol w:w="7856"/>
                        </w:tblGrid>
                        <w:tr w:rsidR="006B4F52" w:rsidRPr="006B4F52">
                          <w:tc>
                            <w:tcPr>
                              <w:tcW w:w="0" w:type="auto"/>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sidRPr="006B4F52">
                                <w:rPr>
                                  <w:rFonts w:ascii="Arial" w:eastAsia="Times New Roman" w:hAnsi="Arial" w:cs="Arial"/>
                                  <w:sz w:val="18"/>
                                  <w:szCs w:val="18"/>
                                  <w:lang w:eastAsia="nl-NL"/>
                                </w:rPr>
                                <w:t xml:space="preserve">Was de taak van het Rijksbureau voor de Voedselvoorziening in Oorlogstijd vooral organiserend van aard, het Centraal Distributiekantoor (C.D.K.) werd belast met de technische uitvoering van de distributiemaatregelen. </w:t>
                              </w:r>
                            </w:p>
                          </w:tc>
                        </w:tr>
                      </w:tbl>
                      <w:p w:rsidR="006B4F52" w:rsidRPr="006B4F52" w:rsidRDefault="006B4F52" w:rsidP="006B4F52">
                        <w:pPr>
                          <w:spacing w:after="0" w:line="360" w:lineRule="atLeast"/>
                          <w:rPr>
                            <w:rFonts w:ascii="Arial" w:eastAsia="Times New Roman" w:hAnsi="Arial" w:cs="Arial"/>
                            <w:sz w:val="18"/>
                            <w:szCs w:val="18"/>
                            <w:lang w:eastAsia="nl-NL"/>
                          </w:rPr>
                        </w:pPr>
                      </w:p>
                    </w:tc>
                  </w:tr>
                  <w:tr w:rsidR="006B4F52" w:rsidRPr="006B4F52" w:rsidTr="006B4F52">
                    <w:tc>
                      <w:tcPr>
                        <w:tcW w:w="375" w:type="dxa"/>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Pr>
                            <w:rFonts w:ascii="Arial" w:eastAsia="Times New Roman" w:hAnsi="Arial" w:cs="Arial"/>
                            <w:noProof/>
                            <w:sz w:val="18"/>
                            <w:szCs w:val="18"/>
                            <w:lang w:eastAsia="nl-NL"/>
                          </w:rPr>
                          <w:drawing>
                            <wp:inline distT="0" distB="0" distL="0" distR="0">
                              <wp:extent cx="238125" cy="171450"/>
                              <wp:effectExtent l="0" t="0" r="9525" b="0"/>
                              <wp:docPr id="2" name="LTiid53381807" descr="http://mifiles.archieven.nl/default/image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iid53381807" descr="http://mifiles.archieven.nl/default/images/h.gif"/>
                                      <pic:cNvPicPr>
                                        <a:picLocks noChangeAspect="1" noChangeArrowheads="1"/>
                                      </pic:cNvPicPr>
                                    </pic:nvPicPr>
                                    <pic:blipFill>
                                      <a:blip r:embed="rId5"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p>
                    </w:tc>
                    <w:tc>
                      <w:tcPr>
                        <w:tcW w:w="0" w:type="auto"/>
                        <w:tcMar>
                          <w:top w:w="0" w:type="dxa"/>
                          <w:left w:w="0" w:type="dxa"/>
                          <w:bottom w:w="96" w:type="dxa"/>
                          <w:right w:w="0" w:type="dxa"/>
                        </w:tcMar>
                        <w:hideMark/>
                      </w:tcPr>
                      <w:tbl>
                        <w:tblPr>
                          <w:tblW w:w="0" w:type="auto"/>
                          <w:tblCellMar>
                            <w:left w:w="0" w:type="dxa"/>
                            <w:right w:w="0" w:type="dxa"/>
                          </w:tblCellMar>
                          <w:tblLook w:val="04A0"/>
                        </w:tblPr>
                        <w:tblGrid>
                          <w:gridCol w:w="7856"/>
                        </w:tblGrid>
                        <w:tr w:rsidR="006B4F52" w:rsidRPr="006B4F52">
                          <w:tc>
                            <w:tcPr>
                              <w:tcW w:w="0" w:type="auto"/>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sidRPr="006B4F52">
                                <w:rPr>
                                  <w:rFonts w:ascii="Arial" w:eastAsia="Times New Roman" w:hAnsi="Arial" w:cs="Arial"/>
                                  <w:sz w:val="18"/>
                                  <w:szCs w:val="18"/>
                                  <w:lang w:eastAsia="nl-NL"/>
                                </w:rPr>
                                <w:t>Nederland werd ingedeeld in 479 distributiekringen, die elk een of meer gemeenten omvatten, met aan het hoofd een burgemeester (bij één gemeente) of commissie van burgemeesters (bij meerdere gemeenten).</w:t>
                              </w:r>
                              <w:r w:rsidRPr="006B4F52">
                                <w:rPr>
                                  <w:rFonts w:ascii="Arial" w:eastAsia="Times New Roman" w:hAnsi="Arial" w:cs="Arial"/>
                                  <w:color w:val="FF0000"/>
                                  <w:sz w:val="18"/>
                                  <w:lang w:eastAsia="nl-NL"/>
                                </w:rPr>
                                <w:t> * </w:t>
                              </w:r>
                              <w:r w:rsidRPr="006B4F52">
                                <w:rPr>
                                  <w:rFonts w:ascii="Arial" w:eastAsia="Times New Roman" w:hAnsi="Arial" w:cs="Arial"/>
                                  <w:sz w:val="18"/>
                                  <w:szCs w:val="18"/>
                                  <w:lang w:eastAsia="nl-NL"/>
                                </w:rPr>
                                <w:t xml:space="preserve"> Een voorlopige, doch gedetailleerde instructie hadden de burgemeesters in april 1939 ontvangen, zodat een aanvullende uiteenzetting voldoende zou zijn om direct volgens richtlijnen uit Den Haag te handelen. Op het financiële vlak werd besloten, dat het Rijk 85 pct. van de kosten van de distributiediensten aan de gemeentebesturen zou vergoeden. </w:t>
                              </w:r>
                            </w:p>
                            <w:p w:rsidR="006B4F52" w:rsidRPr="006B4F52" w:rsidRDefault="006B4F52" w:rsidP="006B4F52">
                              <w:pPr>
                                <w:shd w:val="clear" w:color="auto" w:fill="F1F2D2"/>
                                <w:spacing w:after="0" w:line="360" w:lineRule="atLeast"/>
                                <w:rPr>
                                  <w:rFonts w:ascii="Arial" w:eastAsia="Times New Roman" w:hAnsi="Arial" w:cs="Arial"/>
                                  <w:vanish/>
                                  <w:sz w:val="18"/>
                                  <w:szCs w:val="18"/>
                                  <w:lang w:eastAsia="nl-NL"/>
                                </w:rPr>
                              </w:pPr>
                              <w:r w:rsidRPr="006B4F52">
                                <w:rPr>
                                  <w:rFonts w:ascii="Arial" w:eastAsia="Times New Roman" w:hAnsi="Arial" w:cs="Arial"/>
                                  <w:vanish/>
                                  <w:sz w:val="18"/>
                                  <w:szCs w:val="18"/>
                                  <w:lang w:eastAsia="nl-NL"/>
                                </w:rPr>
                                <w:t xml:space="preserve">Zie </w:t>
                              </w:r>
                              <w:proofErr w:type="spellStart"/>
                              <w:r w:rsidRPr="006B4F52">
                                <w:rPr>
                                  <w:rFonts w:ascii="Arial" w:eastAsia="Times New Roman" w:hAnsi="Arial" w:cs="Arial"/>
                                  <w:vanish/>
                                  <w:sz w:val="18"/>
                                  <w:szCs w:val="18"/>
                                  <w:lang w:eastAsia="nl-NL"/>
                                </w:rPr>
                                <w:t>inv.nr</w:t>
                              </w:r>
                              <w:proofErr w:type="spellEnd"/>
                              <w:r w:rsidRPr="006B4F52">
                                <w:rPr>
                                  <w:rFonts w:ascii="Arial" w:eastAsia="Times New Roman" w:hAnsi="Arial" w:cs="Arial"/>
                                  <w:vanish/>
                                  <w:sz w:val="18"/>
                                  <w:szCs w:val="18"/>
                                  <w:lang w:eastAsia="nl-NL"/>
                                </w:rPr>
                                <w:t>. 33</w:t>
                              </w:r>
                            </w:p>
                          </w:tc>
                        </w:tr>
                      </w:tbl>
                      <w:p w:rsidR="006B4F52" w:rsidRPr="006B4F52" w:rsidRDefault="006B4F52" w:rsidP="006B4F52">
                        <w:pPr>
                          <w:spacing w:after="0" w:line="360" w:lineRule="atLeast"/>
                          <w:rPr>
                            <w:rFonts w:ascii="Arial" w:eastAsia="Times New Roman" w:hAnsi="Arial" w:cs="Arial"/>
                            <w:sz w:val="18"/>
                            <w:szCs w:val="18"/>
                            <w:lang w:eastAsia="nl-NL"/>
                          </w:rPr>
                        </w:pPr>
                      </w:p>
                    </w:tc>
                  </w:tr>
                  <w:tr w:rsidR="006B4F52" w:rsidRPr="006B4F52" w:rsidTr="006B4F52">
                    <w:tc>
                      <w:tcPr>
                        <w:tcW w:w="375" w:type="dxa"/>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Pr>
                            <w:rFonts w:ascii="Arial" w:eastAsia="Times New Roman" w:hAnsi="Arial" w:cs="Arial"/>
                            <w:noProof/>
                            <w:sz w:val="18"/>
                            <w:szCs w:val="18"/>
                            <w:lang w:eastAsia="nl-NL"/>
                          </w:rPr>
                          <w:drawing>
                            <wp:inline distT="0" distB="0" distL="0" distR="0">
                              <wp:extent cx="238125" cy="171450"/>
                              <wp:effectExtent l="0" t="0" r="9525" b="0"/>
                              <wp:docPr id="3" name="LTiid53381808" descr="http://mifiles.archieven.nl/default/image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iid53381808" descr="http://mifiles.archieven.nl/default/images/h.gif"/>
                                      <pic:cNvPicPr>
                                        <a:picLocks noChangeAspect="1" noChangeArrowheads="1"/>
                                      </pic:cNvPicPr>
                                    </pic:nvPicPr>
                                    <pic:blipFill>
                                      <a:blip r:embed="rId5"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p>
                    </w:tc>
                    <w:tc>
                      <w:tcPr>
                        <w:tcW w:w="0" w:type="auto"/>
                        <w:tcMar>
                          <w:top w:w="0" w:type="dxa"/>
                          <w:left w:w="0" w:type="dxa"/>
                          <w:bottom w:w="96" w:type="dxa"/>
                          <w:right w:w="0" w:type="dxa"/>
                        </w:tcMar>
                        <w:hideMark/>
                      </w:tcPr>
                      <w:tbl>
                        <w:tblPr>
                          <w:tblW w:w="0" w:type="auto"/>
                          <w:tblCellMar>
                            <w:left w:w="0" w:type="dxa"/>
                            <w:right w:w="0" w:type="dxa"/>
                          </w:tblCellMar>
                          <w:tblLook w:val="04A0"/>
                        </w:tblPr>
                        <w:tblGrid>
                          <w:gridCol w:w="7856"/>
                        </w:tblGrid>
                        <w:tr w:rsidR="006B4F52" w:rsidRPr="006B4F52">
                          <w:tc>
                            <w:tcPr>
                              <w:tcW w:w="0" w:type="auto"/>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sidRPr="006B4F52">
                                <w:rPr>
                                  <w:rFonts w:ascii="Arial" w:eastAsia="Times New Roman" w:hAnsi="Arial" w:cs="Arial"/>
                                  <w:sz w:val="18"/>
                                  <w:szCs w:val="18"/>
                                  <w:lang w:eastAsia="nl-NL"/>
                                </w:rPr>
                                <w:t xml:space="preserve">De algemene leiding van het C.D.K. had W.L. Groeneveld Meijer, de dagelijkse leiding S. de </w:t>
                              </w:r>
                              <w:proofErr w:type="spellStart"/>
                              <w:r w:rsidRPr="006B4F52">
                                <w:rPr>
                                  <w:rFonts w:ascii="Arial" w:eastAsia="Times New Roman" w:hAnsi="Arial" w:cs="Arial"/>
                                  <w:sz w:val="18"/>
                                  <w:szCs w:val="18"/>
                                  <w:lang w:eastAsia="nl-NL"/>
                                </w:rPr>
                                <w:t>Hoo</w:t>
                              </w:r>
                              <w:proofErr w:type="spellEnd"/>
                              <w:r w:rsidRPr="006B4F52">
                                <w:rPr>
                                  <w:rFonts w:ascii="Arial" w:eastAsia="Times New Roman" w:hAnsi="Arial" w:cs="Arial"/>
                                  <w:sz w:val="18"/>
                                  <w:szCs w:val="18"/>
                                  <w:lang w:eastAsia="nl-NL"/>
                                </w:rPr>
                                <w:t>.</w:t>
                              </w:r>
                              <w:r w:rsidRPr="006B4F52">
                                <w:rPr>
                                  <w:rFonts w:ascii="Arial" w:eastAsia="Times New Roman" w:hAnsi="Arial" w:cs="Arial"/>
                                  <w:color w:val="FF0000"/>
                                  <w:sz w:val="18"/>
                                  <w:lang w:eastAsia="nl-NL"/>
                                </w:rPr>
                                <w:t> * </w:t>
                              </w:r>
                              <w:r w:rsidRPr="006B4F52">
                                <w:rPr>
                                  <w:rFonts w:ascii="Arial" w:eastAsia="Times New Roman" w:hAnsi="Arial" w:cs="Arial"/>
                                  <w:sz w:val="18"/>
                                  <w:szCs w:val="18"/>
                                  <w:lang w:eastAsia="nl-NL"/>
                                </w:rPr>
                                <w:t xml:space="preserve"> Groeneveld Meijer werd eind 1940, verdacht van tegenwerking, op last van de Duitsers ontslagen en opgevolgd door De </w:t>
                              </w:r>
                              <w:proofErr w:type="spellStart"/>
                              <w:r w:rsidRPr="006B4F52">
                                <w:rPr>
                                  <w:rFonts w:ascii="Arial" w:eastAsia="Times New Roman" w:hAnsi="Arial" w:cs="Arial"/>
                                  <w:sz w:val="18"/>
                                  <w:szCs w:val="18"/>
                                  <w:lang w:eastAsia="nl-NL"/>
                                </w:rPr>
                                <w:t>Hoo</w:t>
                              </w:r>
                              <w:proofErr w:type="spellEnd"/>
                              <w:r w:rsidRPr="006B4F52">
                                <w:rPr>
                                  <w:rFonts w:ascii="Arial" w:eastAsia="Times New Roman" w:hAnsi="Arial" w:cs="Arial"/>
                                  <w:sz w:val="18"/>
                                  <w:szCs w:val="18"/>
                                  <w:lang w:eastAsia="nl-NL"/>
                                </w:rPr>
                                <w:t xml:space="preserve">, die zich in die positie niet afkerig toonde van medewerking met de Duitse autoriteiten. In juni 1944 werd De </w:t>
                              </w:r>
                              <w:proofErr w:type="spellStart"/>
                              <w:r w:rsidRPr="006B4F52">
                                <w:rPr>
                                  <w:rFonts w:ascii="Arial" w:eastAsia="Times New Roman" w:hAnsi="Arial" w:cs="Arial"/>
                                  <w:sz w:val="18"/>
                                  <w:szCs w:val="18"/>
                                  <w:lang w:eastAsia="nl-NL"/>
                                </w:rPr>
                                <w:t>Hoo</w:t>
                              </w:r>
                              <w:proofErr w:type="spellEnd"/>
                              <w:r w:rsidRPr="006B4F52">
                                <w:rPr>
                                  <w:rFonts w:ascii="Arial" w:eastAsia="Times New Roman" w:hAnsi="Arial" w:cs="Arial"/>
                                  <w:sz w:val="18"/>
                                  <w:szCs w:val="18"/>
                                  <w:lang w:eastAsia="nl-NL"/>
                                </w:rPr>
                                <w:t xml:space="preserve"> vervangen door J.G. </w:t>
                              </w:r>
                              <w:proofErr w:type="spellStart"/>
                              <w:r w:rsidRPr="006B4F52">
                                <w:rPr>
                                  <w:rFonts w:ascii="Arial" w:eastAsia="Times New Roman" w:hAnsi="Arial" w:cs="Arial"/>
                                  <w:sz w:val="18"/>
                                  <w:szCs w:val="18"/>
                                  <w:lang w:eastAsia="nl-NL"/>
                                </w:rPr>
                                <w:t>Japikse</w:t>
                              </w:r>
                              <w:proofErr w:type="spellEnd"/>
                              <w:r w:rsidRPr="006B4F52">
                                <w:rPr>
                                  <w:rFonts w:ascii="Arial" w:eastAsia="Times New Roman" w:hAnsi="Arial" w:cs="Arial"/>
                                  <w:sz w:val="18"/>
                                  <w:szCs w:val="18"/>
                                  <w:lang w:eastAsia="nl-NL"/>
                                </w:rPr>
                                <w:t xml:space="preserve"> (als plaatsvervangend directeur), die in juni 1945 op zijn beurt afgelost werd door E.C. van </w:t>
                              </w:r>
                              <w:proofErr w:type="spellStart"/>
                              <w:r w:rsidRPr="006B4F52">
                                <w:rPr>
                                  <w:rFonts w:ascii="Arial" w:eastAsia="Times New Roman" w:hAnsi="Arial" w:cs="Arial"/>
                                  <w:sz w:val="18"/>
                                  <w:szCs w:val="18"/>
                                  <w:lang w:eastAsia="nl-NL"/>
                                </w:rPr>
                                <w:t>Noordwijk</w:t>
                              </w:r>
                              <w:proofErr w:type="spellEnd"/>
                              <w:r w:rsidRPr="006B4F52">
                                <w:rPr>
                                  <w:rFonts w:ascii="Arial" w:eastAsia="Times New Roman" w:hAnsi="Arial" w:cs="Arial"/>
                                  <w:sz w:val="18"/>
                                  <w:szCs w:val="18"/>
                                  <w:lang w:eastAsia="nl-NL"/>
                                </w:rPr>
                                <w:t xml:space="preserve"> (waarnemend directeur), totdat in januari 1947 </w:t>
                              </w:r>
                              <w:proofErr w:type="spellStart"/>
                              <w:r w:rsidRPr="006B4F52">
                                <w:rPr>
                                  <w:rFonts w:ascii="Arial" w:eastAsia="Times New Roman" w:hAnsi="Arial" w:cs="Arial"/>
                                  <w:sz w:val="18"/>
                                  <w:szCs w:val="18"/>
                                  <w:lang w:eastAsia="nl-NL"/>
                                </w:rPr>
                                <w:t>Japikse</w:t>
                              </w:r>
                              <w:proofErr w:type="spellEnd"/>
                              <w:r w:rsidRPr="006B4F52">
                                <w:rPr>
                                  <w:rFonts w:ascii="Arial" w:eastAsia="Times New Roman" w:hAnsi="Arial" w:cs="Arial"/>
                                  <w:sz w:val="18"/>
                                  <w:szCs w:val="18"/>
                                  <w:lang w:eastAsia="nl-NL"/>
                                </w:rPr>
                                <w:t xml:space="preserve"> definitief tot directeur benoemd werd.</w:t>
                              </w:r>
                              <w:r w:rsidRPr="006B4F52">
                                <w:rPr>
                                  <w:rFonts w:ascii="Arial" w:eastAsia="Times New Roman" w:hAnsi="Arial" w:cs="Arial"/>
                                  <w:color w:val="FF0000"/>
                                  <w:sz w:val="18"/>
                                  <w:lang w:eastAsia="nl-NL"/>
                                </w:rPr>
                                <w:t> * </w:t>
                              </w:r>
                              <w:r w:rsidRPr="006B4F52">
                                <w:rPr>
                                  <w:rFonts w:ascii="Arial" w:eastAsia="Times New Roman" w:hAnsi="Arial" w:cs="Arial"/>
                                  <w:sz w:val="18"/>
                                  <w:szCs w:val="18"/>
                                  <w:lang w:eastAsia="nl-NL"/>
                                </w:rPr>
                                <w:t xml:space="preserve"> </w:t>
                              </w:r>
                            </w:p>
                            <w:p w:rsidR="006B4F52" w:rsidRPr="006B4F52" w:rsidRDefault="006B4F52" w:rsidP="006B4F52">
                              <w:pPr>
                                <w:shd w:val="clear" w:color="auto" w:fill="F1F2D2"/>
                                <w:spacing w:after="0" w:line="360" w:lineRule="atLeast"/>
                                <w:rPr>
                                  <w:rFonts w:ascii="Arial" w:eastAsia="Times New Roman" w:hAnsi="Arial" w:cs="Arial"/>
                                  <w:vanish/>
                                  <w:sz w:val="18"/>
                                  <w:szCs w:val="18"/>
                                  <w:lang w:eastAsia="nl-NL"/>
                                </w:rPr>
                              </w:pPr>
                              <w:r w:rsidRPr="006B4F52">
                                <w:rPr>
                                  <w:rFonts w:ascii="Arial" w:eastAsia="Times New Roman" w:hAnsi="Arial" w:cs="Arial"/>
                                  <w:vanish/>
                                  <w:sz w:val="18"/>
                                  <w:szCs w:val="18"/>
                                  <w:lang w:eastAsia="nl-NL"/>
                                </w:rPr>
                                <w:t xml:space="preserve">Zie </w:t>
                              </w:r>
                              <w:proofErr w:type="spellStart"/>
                              <w:r w:rsidRPr="006B4F52">
                                <w:rPr>
                                  <w:rFonts w:ascii="Arial" w:eastAsia="Times New Roman" w:hAnsi="Arial" w:cs="Arial"/>
                                  <w:vanish/>
                                  <w:sz w:val="18"/>
                                  <w:szCs w:val="18"/>
                                  <w:lang w:eastAsia="nl-NL"/>
                                </w:rPr>
                                <w:t>inv.nr</w:t>
                              </w:r>
                              <w:proofErr w:type="spellEnd"/>
                              <w:r w:rsidRPr="006B4F52">
                                <w:rPr>
                                  <w:rFonts w:ascii="Arial" w:eastAsia="Times New Roman" w:hAnsi="Arial" w:cs="Arial"/>
                                  <w:vanish/>
                                  <w:sz w:val="18"/>
                                  <w:szCs w:val="18"/>
                                  <w:lang w:eastAsia="nl-NL"/>
                                </w:rPr>
                                <w:t>. 2</w:t>
                              </w:r>
                            </w:p>
                            <w:p w:rsidR="006B4F52" w:rsidRPr="006B4F52" w:rsidRDefault="006B4F52" w:rsidP="006B4F52">
                              <w:pPr>
                                <w:shd w:val="clear" w:color="auto" w:fill="F1F2D2"/>
                                <w:spacing w:after="0" w:line="360" w:lineRule="atLeast"/>
                                <w:rPr>
                                  <w:rFonts w:ascii="Arial" w:eastAsia="Times New Roman" w:hAnsi="Arial" w:cs="Arial"/>
                                  <w:vanish/>
                                  <w:sz w:val="18"/>
                                  <w:szCs w:val="18"/>
                                  <w:lang w:eastAsia="nl-NL"/>
                                </w:rPr>
                              </w:pPr>
                              <w:r w:rsidRPr="006B4F52">
                                <w:rPr>
                                  <w:rFonts w:ascii="Arial" w:eastAsia="Times New Roman" w:hAnsi="Arial" w:cs="Arial"/>
                                  <w:vanish/>
                                  <w:sz w:val="18"/>
                                  <w:szCs w:val="18"/>
                                  <w:lang w:eastAsia="nl-NL"/>
                                </w:rPr>
                                <w:t xml:space="preserve">Zie </w:t>
                              </w:r>
                              <w:proofErr w:type="spellStart"/>
                              <w:r w:rsidRPr="006B4F52">
                                <w:rPr>
                                  <w:rFonts w:ascii="Arial" w:eastAsia="Times New Roman" w:hAnsi="Arial" w:cs="Arial"/>
                                  <w:vanish/>
                                  <w:sz w:val="18"/>
                                  <w:szCs w:val="18"/>
                                  <w:lang w:eastAsia="nl-NL"/>
                                </w:rPr>
                                <w:t>inv.nrs</w:t>
                              </w:r>
                              <w:proofErr w:type="spellEnd"/>
                              <w:r w:rsidRPr="006B4F52">
                                <w:rPr>
                                  <w:rFonts w:ascii="Arial" w:eastAsia="Times New Roman" w:hAnsi="Arial" w:cs="Arial"/>
                                  <w:vanish/>
                                  <w:sz w:val="18"/>
                                  <w:szCs w:val="18"/>
                                  <w:lang w:eastAsia="nl-NL"/>
                                </w:rPr>
                                <w:t>. 18-19 en 25</w:t>
                              </w:r>
                            </w:p>
                          </w:tc>
                        </w:tr>
                      </w:tbl>
                      <w:p w:rsidR="006B4F52" w:rsidRPr="006B4F52" w:rsidRDefault="006B4F52" w:rsidP="006B4F52">
                        <w:pPr>
                          <w:spacing w:after="0" w:line="360" w:lineRule="atLeast"/>
                          <w:rPr>
                            <w:rFonts w:ascii="Arial" w:eastAsia="Times New Roman" w:hAnsi="Arial" w:cs="Arial"/>
                            <w:sz w:val="18"/>
                            <w:szCs w:val="18"/>
                            <w:lang w:eastAsia="nl-NL"/>
                          </w:rPr>
                        </w:pPr>
                      </w:p>
                    </w:tc>
                  </w:tr>
                  <w:tr w:rsidR="006B4F52" w:rsidRPr="006B4F52" w:rsidTr="006B4F52">
                    <w:tc>
                      <w:tcPr>
                        <w:tcW w:w="375" w:type="dxa"/>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Pr>
                            <w:rFonts w:ascii="Arial" w:eastAsia="Times New Roman" w:hAnsi="Arial" w:cs="Arial"/>
                            <w:noProof/>
                            <w:sz w:val="18"/>
                            <w:szCs w:val="18"/>
                            <w:lang w:eastAsia="nl-NL"/>
                          </w:rPr>
                          <w:drawing>
                            <wp:inline distT="0" distB="0" distL="0" distR="0">
                              <wp:extent cx="238125" cy="171450"/>
                              <wp:effectExtent l="0" t="0" r="9525" b="0"/>
                              <wp:docPr id="4" name="LTiid53381809" descr="http://mifiles.archieven.nl/default/image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iid53381809" descr="http://mifiles.archieven.nl/default/images/h.gif"/>
                                      <pic:cNvPicPr>
                                        <a:picLocks noChangeAspect="1" noChangeArrowheads="1"/>
                                      </pic:cNvPicPr>
                                    </pic:nvPicPr>
                                    <pic:blipFill>
                                      <a:blip r:embed="rId5"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p>
                    </w:tc>
                    <w:tc>
                      <w:tcPr>
                        <w:tcW w:w="0" w:type="auto"/>
                        <w:tcMar>
                          <w:top w:w="0" w:type="dxa"/>
                          <w:left w:w="0" w:type="dxa"/>
                          <w:bottom w:w="96" w:type="dxa"/>
                          <w:right w:w="0" w:type="dxa"/>
                        </w:tcMar>
                        <w:hideMark/>
                      </w:tcPr>
                      <w:tbl>
                        <w:tblPr>
                          <w:tblW w:w="0" w:type="auto"/>
                          <w:tblCellMar>
                            <w:left w:w="0" w:type="dxa"/>
                            <w:right w:w="0" w:type="dxa"/>
                          </w:tblCellMar>
                          <w:tblLook w:val="04A0"/>
                        </w:tblPr>
                        <w:tblGrid>
                          <w:gridCol w:w="7856"/>
                        </w:tblGrid>
                        <w:tr w:rsidR="006B4F52" w:rsidRPr="006B4F52">
                          <w:tc>
                            <w:tcPr>
                              <w:tcW w:w="0" w:type="auto"/>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sidRPr="006B4F52">
                                <w:rPr>
                                  <w:rFonts w:ascii="Arial" w:eastAsia="Times New Roman" w:hAnsi="Arial" w:cs="Arial"/>
                                  <w:sz w:val="18"/>
                                  <w:szCs w:val="18"/>
                                  <w:lang w:eastAsia="nl-NL"/>
                                </w:rPr>
                                <w:t xml:space="preserve">Er waren drie afdelingen bij het C.D.K.: </w:t>
                              </w:r>
                              <w:r w:rsidRPr="006B4F52">
                                <w:rPr>
                                  <w:rFonts w:ascii="Arial" w:eastAsia="Times New Roman" w:hAnsi="Arial" w:cs="Arial"/>
                                  <w:sz w:val="18"/>
                                  <w:szCs w:val="18"/>
                                  <w:lang w:eastAsia="nl-NL"/>
                                </w:rPr>
                                <w:br/>
                                <w:t xml:space="preserve">1. Algemene Zaken onderhield contacten met het Rijksbureau voor de Voedselvoorziening in Oorlogstijd, de Rijksbureaus voor Handel en Nijverheid en de Centrales. Verder werden hier de beschikkingen, persberichten en instructies voor de distributiediensten geredigeerd en ressorteerde het Bureau Controle Overtredingen onder deze afdeling. </w:t>
                              </w:r>
                              <w:r w:rsidRPr="006B4F52">
                                <w:rPr>
                                  <w:rFonts w:ascii="Arial" w:eastAsia="Times New Roman" w:hAnsi="Arial" w:cs="Arial"/>
                                  <w:sz w:val="18"/>
                                  <w:szCs w:val="18"/>
                                  <w:lang w:eastAsia="nl-NL"/>
                                </w:rPr>
                                <w:br/>
                                <w:t xml:space="preserve">2. Bij de afdeling Administratie werd al het cijfermateriaal over de distributie verzameld en verwerkt. </w:t>
                              </w:r>
                              <w:r w:rsidRPr="006B4F52">
                                <w:rPr>
                                  <w:rFonts w:ascii="Arial" w:eastAsia="Times New Roman" w:hAnsi="Arial" w:cs="Arial"/>
                                  <w:sz w:val="18"/>
                                  <w:szCs w:val="18"/>
                                  <w:lang w:eastAsia="nl-NL"/>
                                </w:rPr>
                                <w:br/>
                                <w:t xml:space="preserve">3. De derde afdeling tenslotte behandelde de financiële kwesties en de bevoorrading van de winkeliers. </w:t>
                              </w:r>
                            </w:p>
                          </w:tc>
                        </w:tr>
                      </w:tbl>
                      <w:p w:rsidR="006B4F52" w:rsidRPr="006B4F52" w:rsidRDefault="006B4F52" w:rsidP="006B4F52">
                        <w:pPr>
                          <w:spacing w:after="0" w:line="360" w:lineRule="atLeast"/>
                          <w:rPr>
                            <w:rFonts w:ascii="Arial" w:eastAsia="Times New Roman" w:hAnsi="Arial" w:cs="Arial"/>
                            <w:sz w:val="18"/>
                            <w:szCs w:val="18"/>
                            <w:lang w:eastAsia="nl-NL"/>
                          </w:rPr>
                        </w:pPr>
                      </w:p>
                    </w:tc>
                  </w:tr>
                  <w:tr w:rsidR="006B4F52" w:rsidRPr="006B4F52" w:rsidTr="006B4F52">
                    <w:tc>
                      <w:tcPr>
                        <w:tcW w:w="375" w:type="dxa"/>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Pr>
                            <w:rFonts w:ascii="Arial" w:eastAsia="Times New Roman" w:hAnsi="Arial" w:cs="Arial"/>
                            <w:noProof/>
                            <w:sz w:val="18"/>
                            <w:szCs w:val="18"/>
                            <w:lang w:eastAsia="nl-NL"/>
                          </w:rPr>
                          <w:drawing>
                            <wp:inline distT="0" distB="0" distL="0" distR="0">
                              <wp:extent cx="238125" cy="171450"/>
                              <wp:effectExtent l="0" t="0" r="9525" b="0"/>
                              <wp:docPr id="5" name="LTiid53381810" descr="http://mifiles.archieven.nl/default/image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iid53381810" descr="http://mifiles.archieven.nl/default/images/h.gif"/>
                                      <pic:cNvPicPr>
                                        <a:picLocks noChangeAspect="1" noChangeArrowheads="1"/>
                                      </pic:cNvPicPr>
                                    </pic:nvPicPr>
                                    <pic:blipFill>
                                      <a:blip r:embed="rId5"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p>
                    </w:tc>
                    <w:tc>
                      <w:tcPr>
                        <w:tcW w:w="0" w:type="auto"/>
                        <w:tcMar>
                          <w:top w:w="0" w:type="dxa"/>
                          <w:left w:w="0" w:type="dxa"/>
                          <w:bottom w:w="96" w:type="dxa"/>
                          <w:right w:w="0" w:type="dxa"/>
                        </w:tcMar>
                        <w:hideMark/>
                      </w:tcPr>
                      <w:tbl>
                        <w:tblPr>
                          <w:tblW w:w="0" w:type="auto"/>
                          <w:tblCellMar>
                            <w:left w:w="0" w:type="dxa"/>
                            <w:right w:w="0" w:type="dxa"/>
                          </w:tblCellMar>
                          <w:tblLook w:val="04A0"/>
                        </w:tblPr>
                        <w:tblGrid>
                          <w:gridCol w:w="7856"/>
                        </w:tblGrid>
                        <w:tr w:rsidR="006B4F52" w:rsidRPr="006B4F52">
                          <w:tc>
                            <w:tcPr>
                              <w:tcW w:w="0" w:type="auto"/>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sidRPr="006B4F52">
                                <w:rPr>
                                  <w:rFonts w:ascii="Arial" w:eastAsia="Times New Roman" w:hAnsi="Arial" w:cs="Arial"/>
                                  <w:sz w:val="18"/>
                                  <w:szCs w:val="18"/>
                                  <w:lang w:eastAsia="nl-NL"/>
                                </w:rPr>
                                <w:t xml:space="preserve">Voorts waren er nog enkele buitendiensten op het gebied van voorlichting, inspectie en financieel advies. </w:t>
                              </w:r>
                            </w:p>
                          </w:tc>
                        </w:tr>
                      </w:tbl>
                      <w:p w:rsidR="006B4F52" w:rsidRPr="006B4F52" w:rsidRDefault="006B4F52" w:rsidP="006B4F52">
                        <w:pPr>
                          <w:spacing w:after="0" w:line="360" w:lineRule="atLeast"/>
                          <w:rPr>
                            <w:rFonts w:ascii="Arial" w:eastAsia="Times New Roman" w:hAnsi="Arial" w:cs="Arial"/>
                            <w:sz w:val="18"/>
                            <w:szCs w:val="18"/>
                            <w:lang w:eastAsia="nl-NL"/>
                          </w:rPr>
                        </w:pPr>
                      </w:p>
                    </w:tc>
                  </w:tr>
                  <w:tr w:rsidR="006B4F52" w:rsidRPr="006B4F52" w:rsidTr="006B4F52">
                    <w:tc>
                      <w:tcPr>
                        <w:tcW w:w="375" w:type="dxa"/>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Pr>
                            <w:rFonts w:ascii="Arial" w:eastAsia="Times New Roman" w:hAnsi="Arial" w:cs="Arial"/>
                            <w:noProof/>
                            <w:sz w:val="18"/>
                            <w:szCs w:val="18"/>
                            <w:lang w:eastAsia="nl-NL"/>
                          </w:rPr>
                          <w:drawing>
                            <wp:inline distT="0" distB="0" distL="0" distR="0">
                              <wp:extent cx="238125" cy="171450"/>
                              <wp:effectExtent l="0" t="0" r="9525" b="0"/>
                              <wp:docPr id="6" name="LTiid53381811" descr="http://mifiles.archieven.nl/default/image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iid53381811" descr="http://mifiles.archieven.nl/default/images/h.gif"/>
                                      <pic:cNvPicPr>
                                        <a:picLocks noChangeAspect="1" noChangeArrowheads="1"/>
                                      </pic:cNvPicPr>
                                    </pic:nvPicPr>
                                    <pic:blipFill>
                                      <a:blip r:embed="rId5"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p>
                    </w:tc>
                    <w:tc>
                      <w:tcPr>
                        <w:tcW w:w="0" w:type="auto"/>
                        <w:tcMar>
                          <w:top w:w="0" w:type="dxa"/>
                          <w:left w:w="0" w:type="dxa"/>
                          <w:bottom w:w="96" w:type="dxa"/>
                          <w:right w:w="0" w:type="dxa"/>
                        </w:tcMar>
                        <w:hideMark/>
                      </w:tcPr>
                      <w:tbl>
                        <w:tblPr>
                          <w:tblW w:w="0" w:type="auto"/>
                          <w:tblCellMar>
                            <w:left w:w="0" w:type="dxa"/>
                            <w:right w:w="0" w:type="dxa"/>
                          </w:tblCellMar>
                          <w:tblLook w:val="04A0"/>
                        </w:tblPr>
                        <w:tblGrid>
                          <w:gridCol w:w="7856"/>
                        </w:tblGrid>
                        <w:tr w:rsidR="006B4F52" w:rsidRPr="006B4F52">
                          <w:tc>
                            <w:tcPr>
                              <w:tcW w:w="0" w:type="auto"/>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sidRPr="006B4F52">
                                <w:rPr>
                                  <w:rFonts w:ascii="Arial" w:eastAsia="Times New Roman" w:hAnsi="Arial" w:cs="Arial"/>
                                  <w:sz w:val="18"/>
                                  <w:szCs w:val="18"/>
                                  <w:lang w:eastAsia="nl-NL"/>
                                </w:rPr>
                                <w:t xml:space="preserve">Het C.D.K. was gevestigd in de Louise </w:t>
                              </w:r>
                              <w:proofErr w:type="spellStart"/>
                              <w:r w:rsidRPr="006B4F52">
                                <w:rPr>
                                  <w:rFonts w:ascii="Arial" w:eastAsia="Times New Roman" w:hAnsi="Arial" w:cs="Arial"/>
                                  <w:sz w:val="18"/>
                                  <w:szCs w:val="18"/>
                                  <w:lang w:eastAsia="nl-NL"/>
                                </w:rPr>
                                <w:t>Henriëttestraat</w:t>
                              </w:r>
                              <w:proofErr w:type="spellEnd"/>
                              <w:r w:rsidRPr="006B4F52">
                                <w:rPr>
                                  <w:rFonts w:ascii="Arial" w:eastAsia="Times New Roman" w:hAnsi="Arial" w:cs="Arial"/>
                                  <w:sz w:val="18"/>
                                  <w:szCs w:val="18"/>
                                  <w:lang w:eastAsia="nl-NL"/>
                                </w:rPr>
                                <w:t xml:space="preserve"> in Den Haag, met bijkantoren in Gennep en </w:t>
                              </w:r>
                              <w:proofErr w:type="spellStart"/>
                              <w:r w:rsidRPr="006B4F52">
                                <w:rPr>
                                  <w:rFonts w:ascii="Arial" w:eastAsia="Times New Roman" w:hAnsi="Arial" w:cs="Arial"/>
                                  <w:sz w:val="18"/>
                                  <w:szCs w:val="18"/>
                                  <w:lang w:eastAsia="nl-NL"/>
                                </w:rPr>
                                <w:t>Hattem</w:t>
                              </w:r>
                              <w:proofErr w:type="spellEnd"/>
                              <w:r w:rsidRPr="006B4F52">
                                <w:rPr>
                                  <w:rFonts w:ascii="Arial" w:eastAsia="Times New Roman" w:hAnsi="Arial" w:cs="Arial"/>
                                  <w:sz w:val="18"/>
                                  <w:szCs w:val="18"/>
                                  <w:lang w:eastAsia="nl-NL"/>
                                </w:rPr>
                                <w:t>. Tijdens de Bezetting, in mei 1943, werd het C.D.K. overgeplaatst naar Zwolle</w:t>
                              </w:r>
                              <w:r w:rsidRPr="006B4F52">
                                <w:rPr>
                                  <w:rFonts w:ascii="Arial" w:eastAsia="Times New Roman" w:hAnsi="Arial" w:cs="Arial"/>
                                  <w:color w:val="FF0000"/>
                                  <w:sz w:val="18"/>
                                  <w:lang w:eastAsia="nl-NL"/>
                                </w:rPr>
                                <w:t> * </w:t>
                              </w:r>
                              <w:r w:rsidRPr="006B4F52">
                                <w:rPr>
                                  <w:rFonts w:ascii="Arial" w:eastAsia="Times New Roman" w:hAnsi="Arial" w:cs="Arial"/>
                                  <w:sz w:val="18"/>
                                  <w:szCs w:val="18"/>
                                  <w:lang w:eastAsia="nl-NL"/>
                                </w:rPr>
                                <w:t xml:space="preserve"> , omdat een deel van Den Haag tot "</w:t>
                              </w:r>
                              <w:proofErr w:type="spellStart"/>
                              <w:r w:rsidRPr="006B4F52">
                                <w:rPr>
                                  <w:rFonts w:ascii="Arial" w:eastAsia="Times New Roman" w:hAnsi="Arial" w:cs="Arial"/>
                                  <w:sz w:val="18"/>
                                  <w:szCs w:val="18"/>
                                  <w:lang w:eastAsia="nl-NL"/>
                                </w:rPr>
                                <w:t>Sperrgebiet</w:t>
                              </w:r>
                              <w:proofErr w:type="spellEnd"/>
                              <w:r w:rsidRPr="006B4F52">
                                <w:rPr>
                                  <w:rFonts w:ascii="Arial" w:eastAsia="Times New Roman" w:hAnsi="Arial" w:cs="Arial"/>
                                  <w:sz w:val="18"/>
                                  <w:szCs w:val="18"/>
                                  <w:lang w:eastAsia="nl-NL"/>
                                </w:rPr>
                                <w:t>" werd verklaard in verband met de bouw van verdedigingswerken in de dicht bij de zee gelegen stadsdelen; in maart 1945 volgde weer de verhuizing naar Den Haag.</w:t>
                              </w:r>
                              <w:r w:rsidRPr="006B4F52">
                                <w:rPr>
                                  <w:rFonts w:ascii="Arial" w:eastAsia="Times New Roman" w:hAnsi="Arial" w:cs="Arial"/>
                                  <w:color w:val="FF0000"/>
                                  <w:sz w:val="18"/>
                                  <w:lang w:eastAsia="nl-NL"/>
                                </w:rPr>
                                <w:t> * </w:t>
                              </w:r>
                              <w:r w:rsidRPr="006B4F52">
                                <w:rPr>
                                  <w:rFonts w:ascii="Arial" w:eastAsia="Times New Roman" w:hAnsi="Arial" w:cs="Arial"/>
                                  <w:sz w:val="18"/>
                                  <w:szCs w:val="18"/>
                                  <w:lang w:eastAsia="nl-NL"/>
                                </w:rPr>
                                <w:t xml:space="preserve"> </w:t>
                              </w:r>
                            </w:p>
                            <w:p w:rsidR="006B4F52" w:rsidRPr="006B4F52" w:rsidRDefault="006B4F52" w:rsidP="006B4F52">
                              <w:pPr>
                                <w:shd w:val="clear" w:color="auto" w:fill="F1F2D2"/>
                                <w:spacing w:after="0" w:line="360" w:lineRule="atLeast"/>
                                <w:rPr>
                                  <w:rFonts w:ascii="Arial" w:eastAsia="Times New Roman" w:hAnsi="Arial" w:cs="Arial"/>
                                  <w:vanish/>
                                  <w:sz w:val="18"/>
                                  <w:szCs w:val="18"/>
                                  <w:lang w:eastAsia="nl-NL"/>
                                </w:rPr>
                              </w:pPr>
                              <w:r w:rsidRPr="006B4F52">
                                <w:rPr>
                                  <w:rFonts w:ascii="Arial" w:eastAsia="Times New Roman" w:hAnsi="Arial" w:cs="Arial"/>
                                  <w:vanish/>
                                  <w:sz w:val="18"/>
                                  <w:szCs w:val="18"/>
                                  <w:lang w:eastAsia="nl-NL"/>
                                </w:rPr>
                                <w:lastRenderedPageBreak/>
                                <w:t xml:space="preserve">Zie </w:t>
                              </w:r>
                              <w:proofErr w:type="spellStart"/>
                              <w:r w:rsidRPr="006B4F52">
                                <w:rPr>
                                  <w:rFonts w:ascii="Arial" w:eastAsia="Times New Roman" w:hAnsi="Arial" w:cs="Arial"/>
                                  <w:vanish/>
                                  <w:sz w:val="18"/>
                                  <w:szCs w:val="18"/>
                                  <w:lang w:eastAsia="nl-NL"/>
                                </w:rPr>
                                <w:t>inv.nr</w:t>
                              </w:r>
                              <w:proofErr w:type="spellEnd"/>
                              <w:r w:rsidRPr="006B4F52">
                                <w:rPr>
                                  <w:rFonts w:ascii="Arial" w:eastAsia="Times New Roman" w:hAnsi="Arial" w:cs="Arial"/>
                                  <w:vanish/>
                                  <w:sz w:val="18"/>
                                  <w:szCs w:val="18"/>
                                  <w:lang w:eastAsia="nl-NL"/>
                                </w:rPr>
                                <w:t>. 15</w:t>
                              </w:r>
                            </w:p>
                            <w:p w:rsidR="006B4F52" w:rsidRPr="006B4F52" w:rsidRDefault="006B4F52" w:rsidP="006B4F52">
                              <w:pPr>
                                <w:shd w:val="clear" w:color="auto" w:fill="F1F2D2"/>
                                <w:spacing w:after="0" w:line="360" w:lineRule="atLeast"/>
                                <w:rPr>
                                  <w:rFonts w:ascii="Arial" w:eastAsia="Times New Roman" w:hAnsi="Arial" w:cs="Arial"/>
                                  <w:vanish/>
                                  <w:sz w:val="18"/>
                                  <w:szCs w:val="18"/>
                                  <w:lang w:eastAsia="nl-NL"/>
                                </w:rPr>
                              </w:pPr>
                              <w:r w:rsidRPr="006B4F52">
                                <w:rPr>
                                  <w:rFonts w:ascii="Arial" w:eastAsia="Times New Roman" w:hAnsi="Arial" w:cs="Arial"/>
                                  <w:vanish/>
                                  <w:sz w:val="18"/>
                                  <w:szCs w:val="18"/>
                                  <w:lang w:eastAsia="nl-NL"/>
                                </w:rPr>
                                <w:t xml:space="preserve">Zie </w:t>
                              </w:r>
                              <w:proofErr w:type="spellStart"/>
                              <w:r w:rsidRPr="006B4F52">
                                <w:rPr>
                                  <w:rFonts w:ascii="Arial" w:eastAsia="Times New Roman" w:hAnsi="Arial" w:cs="Arial"/>
                                  <w:vanish/>
                                  <w:sz w:val="18"/>
                                  <w:szCs w:val="18"/>
                                  <w:lang w:eastAsia="nl-NL"/>
                                </w:rPr>
                                <w:t>inv.nr</w:t>
                              </w:r>
                              <w:proofErr w:type="spellEnd"/>
                              <w:r w:rsidRPr="006B4F52">
                                <w:rPr>
                                  <w:rFonts w:ascii="Arial" w:eastAsia="Times New Roman" w:hAnsi="Arial" w:cs="Arial"/>
                                  <w:vanish/>
                                  <w:sz w:val="18"/>
                                  <w:szCs w:val="18"/>
                                  <w:lang w:eastAsia="nl-NL"/>
                                </w:rPr>
                                <w:t>. 19</w:t>
                              </w:r>
                            </w:p>
                          </w:tc>
                        </w:tr>
                      </w:tbl>
                      <w:p w:rsidR="006B4F52" w:rsidRPr="006B4F52" w:rsidRDefault="006B4F52" w:rsidP="006B4F52">
                        <w:pPr>
                          <w:spacing w:after="0" w:line="360" w:lineRule="atLeast"/>
                          <w:rPr>
                            <w:rFonts w:ascii="Arial" w:eastAsia="Times New Roman" w:hAnsi="Arial" w:cs="Arial"/>
                            <w:sz w:val="18"/>
                            <w:szCs w:val="18"/>
                            <w:lang w:eastAsia="nl-NL"/>
                          </w:rPr>
                        </w:pPr>
                      </w:p>
                    </w:tc>
                  </w:tr>
                  <w:tr w:rsidR="006B4F52" w:rsidRPr="006B4F52" w:rsidTr="006B4F52">
                    <w:tc>
                      <w:tcPr>
                        <w:tcW w:w="375" w:type="dxa"/>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Pr>
                            <w:rFonts w:ascii="Arial" w:eastAsia="Times New Roman" w:hAnsi="Arial" w:cs="Arial"/>
                            <w:noProof/>
                            <w:sz w:val="18"/>
                            <w:szCs w:val="18"/>
                            <w:lang w:eastAsia="nl-NL"/>
                          </w:rPr>
                          <w:lastRenderedPageBreak/>
                          <w:drawing>
                            <wp:inline distT="0" distB="0" distL="0" distR="0">
                              <wp:extent cx="238125" cy="171450"/>
                              <wp:effectExtent l="0" t="0" r="9525" b="0"/>
                              <wp:docPr id="7" name="LTiid53381812" descr="http://mifiles.archieven.nl/default/image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iid53381812" descr="http://mifiles.archieven.nl/default/images/h.gif"/>
                                      <pic:cNvPicPr>
                                        <a:picLocks noChangeAspect="1" noChangeArrowheads="1"/>
                                      </pic:cNvPicPr>
                                    </pic:nvPicPr>
                                    <pic:blipFill>
                                      <a:blip r:embed="rId5"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p>
                    </w:tc>
                    <w:tc>
                      <w:tcPr>
                        <w:tcW w:w="0" w:type="auto"/>
                        <w:tcMar>
                          <w:top w:w="0" w:type="dxa"/>
                          <w:left w:w="0" w:type="dxa"/>
                          <w:bottom w:w="96" w:type="dxa"/>
                          <w:right w:w="0" w:type="dxa"/>
                        </w:tcMar>
                        <w:hideMark/>
                      </w:tcPr>
                      <w:tbl>
                        <w:tblPr>
                          <w:tblW w:w="0" w:type="auto"/>
                          <w:tblCellMar>
                            <w:left w:w="0" w:type="dxa"/>
                            <w:right w:w="0" w:type="dxa"/>
                          </w:tblCellMar>
                          <w:tblLook w:val="04A0"/>
                        </w:tblPr>
                        <w:tblGrid>
                          <w:gridCol w:w="7856"/>
                        </w:tblGrid>
                        <w:tr w:rsidR="006B4F52" w:rsidRPr="006B4F52">
                          <w:tc>
                            <w:tcPr>
                              <w:tcW w:w="0" w:type="auto"/>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sidRPr="006B4F52">
                                <w:rPr>
                                  <w:rFonts w:ascii="Arial" w:eastAsia="Times New Roman" w:hAnsi="Arial" w:cs="Arial"/>
                                  <w:sz w:val="18"/>
                                  <w:szCs w:val="18"/>
                                  <w:lang w:eastAsia="nl-NL"/>
                                </w:rPr>
                                <w:t xml:space="preserve">Het distributiesysteem was gebaseerd op een bonnenstelsel dat zich vanaf de consument uitstrekte tot de fabrikant of groothandelaar. Elke inwoner had een distributiestamkaart ontvangen op grond waarvan men periodiek bonkaarten kreeg uitgereikt bij de distributiekantoren. De detaillisten ontvingen bij verkoop van distributieartikelen de daarvoor aangewezen bonnen van de consument, plakten deze bonnen vervolgens op de daartoe bestemde opplakvellen en leverden deze in bij de distributiekantoren, waarna ze een ontvangstbewijs tekenden. Een ambtenaar van het kantoor controleerde de juistheid van de ontvangstbewijzen en boekte de gegevens in een verzamelstaat. Aan het eind van de zitdag werden de opplakvellen, ontvangstbewijzen en verzamelstaten naar het C.D.K. gezonden. Hier werden op basis van de ontvangen gegevens de toewijzingen uitgeschreven die weer naar het distributiekantoor gestuurd werden voor uitreiking aan de detaillisten. Deze </w:t>
                              </w:r>
                              <w:proofErr w:type="spellStart"/>
                              <w:r w:rsidRPr="006B4F52">
                                <w:rPr>
                                  <w:rFonts w:ascii="Arial" w:eastAsia="Times New Roman" w:hAnsi="Arial" w:cs="Arial"/>
                                  <w:sz w:val="18"/>
                                  <w:szCs w:val="18"/>
                                  <w:lang w:eastAsia="nl-NL"/>
                                </w:rPr>
                                <w:t>laatsten</w:t>
                              </w:r>
                              <w:proofErr w:type="spellEnd"/>
                              <w:r w:rsidRPr="006B4F52">
                                <w:rPr>
                                  <w:rFonts w:ascii="Arial" w:eastAsia="Times New Roman" w:hAnsi="Arial" w:cs="Arial"/>
                                  <w:sz w:val="18"/>
                                  <w:szCs w:val="18"/>
                                  <w:lang w:eastAsia="nl-NL"/>
                                </w:rPr>
                                <w:t xml:space="preserve"> waren gerechtigd om de toewijzingen te zenden aan een door hen te bepalen leverancier en ontvingen van hem de bestelde goederen met een geleidebiljet. Een grossier kon alleen nieuwe voorraad bij een fabrikant krijgen tegen overlegging van verzameltoewijzingen met grote coupure, die hij bij het plaatselijke distributiekantoor ontving tegen afgifte van de door de detaillist afgestane toewijzingen. De fabrikant tenslotte kreeg de grondstoffen door de Centrales toegewezen, in overeenstemming met de van de grossier ontvangen toewijzingen. </w:t>
                              </w:r>
                            </w:p>
                          </w:tc>
                        </w:tr>
                      </w:tbl>
                      <w:p w:rsidR="006B4F52" w:rsidRPr="006B4F52" w:rsidRDefault="006B4F52" w:rsidP="006B4F52">
                        <w:pPr>
                          <w:spacing w:after="0" w:line="360" w:lineRule="atLeast"/>
                          <w:rPr>
                            <w:rFonts w:ascii="Arial" w:eastAsia="Times New Roman" w:hAnsi="Arial" w:cs="Arial"/>
                            <w:sz w:val="18"/>
                            <w:szCs w:val="18"/>
                            <w:lang w:eastAsia="nl-NL"/>
                          </w:rPr>
                        </w:pPr>
                      </w:p>
                    </w:tc>
                  </w:tr>
                  <w:tr w:rsidR="006B4F52" w:rsidRPr="006B4F52" w:rsidTr="006B4F52">
                    <w:tc>
                      <w:tcPr>
                        <w:tcW w:w="375" w:type="dxa"/>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Pr>
                            <w:rFonts w:ascii="Arial" w:eastAsia="Times New Roman" w:hAnsi="Arial" w:cs="Arial"/>
                            <w:noProof/>
                            <w:sz w:val="18"/>
                            <w:szCs w:val="18"/>
                            <w:lang w:eastAsia="nl-NL"/>
                          </w:rPr>
                          <w:drawing>
                            <wp:inline distT="0" distB="0" distL="0" distR="0">
                              <wp:extent cx="238125" cy="171450"/>
                              <wp:effectExtent l="0" t="0" r="9525" b="0"/>
                              <wp:docPr id="8" name="LTiid53381813" descr="http://mifiles.archieven.nl/default/image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iid53381813" descr="http://mifiles.archieven.nl/default/images/h.gif"/>
                                      <pic:cNvPicPr>
                                        <a:picLocks noChangeAspect="1" noChangeArrowheads="1"/>
                                      </pic:cNvPicPr>
                                    </pic:nvPicPr>
                                    <pic:blipFill>
                                      <a:blip r:embed="rId5"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p>
                    </w:tc>
                    <w:tc>
                      <w:tcPr>
                        <w:tcW w:w="0" w:type="auto"/>
                        <w:tcMar>
                          <w:top w:w="0" w:type="dxa"/>
                          <w:left w:w="0" w:type="dxa"/>
                          <w:bottom w:w="96" w:type="dxa"/>
                          <w:right w:w="0" w:type="dxa"/>
                        </w:tcMar>
                        <w:hideMark/>
                      </w:tcPr>
                      <w:tbl>
                        <w:tblPr>
                          <w:tblW w:w="0" w:type="auto"/>
                          <w:tblCellMar>
                            <w:left w:w="0" w:type="dxa"/>
                            <w:right w:w="0" w:type="dxa"/>
                          </w:tblCellMar>
                          <w:tblLook w:val="04A0"/>
                        </w:tblPr>
                        <w:tblGrid>
                          <w:gridCol w:w="7856"/>
                        </w:tblGrid>
                        <w:tr w:rsidR="006B4F52" w:rsidRPr="006B4F52">
                          <w:tc>
                            <w:tcPr>
                              <w:tcW w:w="0" w:type="auto"/>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sidRPr="006B4F52">
                                <w:rPr>
                                  <w:rFonts w:ascii="Arial" w:eastAsia="Times New Roman" w:hAnsi="Arial" w:cs="Arial"/>
                                  <w:sz w:val="18"/>
                                  <w:szCs w:val="18"/>
                                  <w:lang w:eastAsia="nl-NL"/>
                                </w:rPr>
                                <w:t xml:space="preserve">De hoeveelheid van een product was op deze manier dus in elke schakel van het distributieproces vastgelegd, zodat niemand meer kon krijgen dan waarop zijn of haar bon of toewijzingen recht gaf. </w:t>
                              </w:r>
                            </w:p>
                          </w:tc>
                        </w:tr>
                      </w:tbl>
                      <w:p w:rsidR="006B4F52" w:rsidRPr="006B4F52" w:rsidRDefault="006B4F52" w:rsidP="006B4F52">
                        <w:pPr>
                          <w:spacing w:after="0" w:line="360" w:lineRule="atLeast"/>
                          <w:rPr>
                            <w:rFonts w:ascii="Arial" w:eastAsia="Times New Roman" w:hAnsi="Arial" w:cs="Arial"/>
                            <w:sz w:val="18"/>
                            <w:szCs w:val="18"/>
                            <w:lang w:eastAsia="nl-NL"/>
                          </w:rPr>
                        </w:pPr>
                      </w:p>
                    </w:tc>
                  </w:tr>
                  <w:tr w:rsidR="006B4F52" w:rsidRPr="006B4F52" w:rsidTr="006B4F52">
                    <w:tc>
                      <w:tcPr>
                        <w:tcW w:w="375" w:type="dxa"/>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Pr>
                            <w:rFonts w:ascii="Arial" w:eastAsia="Times New Roman" w:hAnsi="Arial" w:cs="Arial"/>
                            <w:noProof/>
                            <w:sz w:val="18"/>
                            <w:szCs w:val="18"/>
                            <w:lang w:eastAsia="nl-NL"/>
                          </w:rPr>
                          <w:drawing>
                            <wp:inline distT="0" distB="0" distL="0" distR="0">
                              <wp:extent cx="238125" cy="171450"/>
                              <wp:effectExtent l="0" t="0" r="9525" b="0"/>
                              <wp:docPr id="9" name="LTiid53381814" descr="http://mifiles.archieven.nl/default/image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iid53381814" descr="http://mifiles.archieven.nl/default/images/h.gif"/>
                                      <pic:cNvPicPr>
                                        <a:picLocks noChangeAspect="1" noChangeArrowheads="1"/>
                                      </pic:cNvPicPr>
                                    </pic:nvPicPr>
                                    <pic:blipFill>
                                      <a:blip r:embed="rId5"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p>
                    </w:tc>
                    <w:tc>
                      <w:tcPr>
                        <w:tcW w:w="0" w:type="auto"/>
                        <w:tcMar>
                          <w:top w:w="0" w:type="dxa"/>
                          <w:left w:w="0" w:type="dxa"/>
                          <w:bottom w:w="96" w:type="dxa"/>
                          <w:right w:w="0" w:type="dxa"/>
                        </w:tcMar>
                        <w:hideMark/>
                      </w:tcPr>
                      <w:tbl>
                        <w:tblPr>
                          <w:tblW w:w="0" w:type="auto"/>
                          <w:tblCellMar>
                            <w:left w:w="0" w:type="dxa"/>
                            <w:right w:w="0" w:type="dxa"/>
                          </w:tblCellMar>
                          <w:tblLook w:val="04A0"/>
                        </w:tblPr>
                        <w:tblGrid>
                          <w:gridCol w:w="7856"/>
                        </w:tblGrid>
                        <w:tr w:rsidR="006B4F52" w:rsidRPr="006B4F52">
                          <w:tc>
                            <w:tcPr>
                              <w:tcW w:w="0" w:type="auto"/>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sidRPr="006B4F52">
                                <w:rPr>
                                  <w:rFonts w:ascii="Arial" w:eastAsia="Times New Roman" w:hAnsi="Arial" w:cs="Arial"/>
                                  <w:sz w:val="18"/>
                                  <w:szCs w:val="18"/>
                                  <w:lang w:eastAsia="nl-NL"/>
                                </w:rPr>
                                <w:t>De toenemende schaarste (m.n. als gevolg van het op grote schaal roven van grondstoffen en producten door de Duitsers) tijdens de bezettingstijd had tot gevolg, dat steeds meer goederen "op de bon" kwamen.</w:t>
                              </w:r>
                              <w:r w:rsidRPr="006B4F52">
                                <w:rPr>
                                  <w:rFonts w:ascii="Arial" w:eastAsia="Times New Roman" w:hAnsi="Arial" w:cs="Arial"/>
                                  <w:color w:val="FF0000"/>
                                  <w:sz w:val="18"/>
                                  <w:lang w:eastAsia="nl-NL"/>
                                </w:rPr>
                                <w:t> * </w:t>
                              </w:r>
                              <w:r w:rsidRPr="006B4F52">
                                <w:rPr>
                                  <w:rFonts w:ascii="Arial" w:eastAsia="Times New Roman" w:hAnsi="Arial" w:cs="Arial"/>
                                  <w:sz w:val="18"/>
                                  <w:szCs w:val="18"/>
                                  <w:lang w:eastAsia="nl-NL"/>
                                </w:rPr>
                                <w:t xml:space="preserve"> In 1944 waren de goederen zelfs zo schaars, dat er nauwelijks meer iets te verdelen overbleef. Door de stijgende prijzen (en daling van de reële lonen) konden bovendien steeds minder mensen zich de benodigde distributieartikelen aanschaffen. Velen gingen er noodgedwongen toe over om bonnen voor relatief dure levensmiddelen te verkopen en daardoor goedkope levensmiddelen extra te kunnen aanschaffen. De opzet van de distributie - rechtvaardige verdeling van de aanwezige producten - werd geleidelijk door de praktijk achterhaald. </w:t>
                              </w:r>
                            </w:p>
                            <w:p w:rsidR="006B4F52" w:rsidRPr="006B4F52" w:rsidRDefault="006B4F52" w:rsidP="006B4F52">
                              <w:pPr>
                                <w:shd w:val="clear" w:color="auto" w:fill="F1F2D2"/>
                                <w:spacing w:after="0" w:line="360" w:lineRule="atLeast"/>
                                <w:rPr>
                                  <w:rFonts w:ascii="Arial" w:eastAsia="Times New Roman" w:hAnsi="Arial" w:cs="Arial"/>
                                  <w:vanish/>
                                  <w:sz w:val="18"/>
                                  <w:szCs w:val="18"/>
                                  <w:lang w:eastAsia="nl-NL"/>
                                </w:rPr>
                              </w:pPr>
                              <w:r w:rsidRPr="006B4F52">
                                <w:rPr>
                                  <w:rFonts w:ascii="Arial" w:eastAsia="Times New Roman" w:hAnsi="Arial" w:cs="Arial"/>
                                  <w:vanish/>
                                  <w:sz w:val="18"/>
                                  <w:szCs w:val="18"/>
                                  <w:lang w:eastAsia="nl-NL"/>
                                </w:rPr>
                                <w:t>Zie bijlage 1</w:t>
                              </w:r>
                            </w:p>
                          </w:tc>
                        </w:tr>
                      </w:tbl>
                      <w:p w:rsidR="006B4F52" w:rsidRPr="006B4F52" w:rsidRDefault="006B4F52" w:rsidP="006B4F52">
                        <w:pPr>
                          <w:spacing w:after="0" w:line="360" w:lineRule="atLeast"/>
                          <w:rPr>
                            <w:rFonts w:ascii="Arial" w:eastAsia="Times New Roman" w:hAnsi="Arial" w:cs="Arial"/>
                            <w:sz w:val="18"/>
                            <w:szCs w:val="18"/>
                            <w:lang w:eastAsia="nl-NL"/>
                          </w:rPr>
                        </w:pPr>
                      </w:p>
                    </w:tc>
                  </w:tr>
                  <w:tr w:rsidR="006B4F52" w:rsidRPr="006B4F52" w:rsidTr="006B4F52">
                    <w:tc>
                      <w:tcPr>
                        <w:tcW w:w="375" w:type="dxa"/>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Pr>
                            <w:rFonts w:ascii="Arial" w:eastAsia="Times New Roman" w:hAnsi="Arial" w:cs="Arial"/>
                            <w:noProof/>
                            <w:sz w:val="18"/>
                            <w:szCs w:val="18"/>
                            <w:lang w:eastAsia="nl-NL"/>
                          </w:rPr>
                          <w:drawing>
                            <wp:inline distT="0" distB="0" distL="0" distR="0">
                              <wp:extent cx="238125" cy="171450"/>
                              <wp:effectExtent l="0" t="0" r="9525" b="0"/>
                              <wp:docPr id="10" name="LTiid53381815" descr="http://mifiles.archieven.nl/default/image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iid53381815" descr="http://mifiles.archieven.nl/default/images/h.gif"/>
                                      <pic:cNvPicPr>
                                        <a:picLocks noChangeAspect="1" noChangeArrowheads="1"/>
                                      </pic:cNvPicPr>
                                    </pic:nvPicPr>
                                    <pic:blipFill>
                                      <a:blip r:embed="rId5"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p>
                    </w:tc>
                    <w:tc>
                      <w:tcPr>
                        <w:tcW w:w="0" w:type="auto"/>
                        <w:tcMar>
                          <w:top w:w="0" w:type="dxa"/>
                          <w:left w:w="0" w:type="dxa"/>
                          <w:bottom w:w="96" w:type="dxa"/>
                          <w:right w:w="0" w:type="dxa"/>
                        </w:tcMar>
                        <w:hideMark/>
                      </w:tcPr>
                      <w:tbl>
                        <w:tblPr>
                          <w:tblW w:w="0" w:type="auto"/>
                          <w:tblCellMar>
                            <w:left w:w="0" w:type="dxa"/>
                            <w:right w:w="0" w:type="dxa"/>
                          </w:tblCellMar>
                          <w:tblLook w:val="04A0"/>
                        </w:tblPr>
                        <w:tblGrid>
                          <w:gridCol w:w="7856"/>
                        </w:tblGrid>
                        <w:tr w:rsidR="006B4F52" w:rsidRPr="006B4F52">
                          <w:tc>
                            <w:tcPr>
                              <w:tcW w:w="0" w:type="auto"/>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sidRPr="006B4F52">
                                <w:rPr>
                                  <w:rFonts w:ascii="Arial" w:eastAsia="Times New Roman" w:hAnsi="Arial" w:cs="Arial"/>
                                  <w:sz w:val="18"/>
                                  <w:szCs w:val="18"/>
                                  <w:lang w:eastAsia="nl-NL"/>
                                </w:rPr>
                                <w:t xml:space="preserve">Na de bevrijding kwamen steeds meer goederen ter beschikking, zodat langzamerhand de omvang van de distributiemaatregelen verminderde. </w:t>
                              </w:r>
                            </w:p>
                          </w:tc>
                        </w:tr>
                      </w:tbl>
                      <w:p w:rsidR="006B4F52" w:rsidRPr="006B4F52" w:rsidRDefault="006B4F52" w:rsidP="006B4F52">
                        <w:pPr>
                          <w:spacing w:after="0" w:line="360" w:lineRule="atLeast"/>
                          <w:rPr>
                            <w:rFonts w:ascii="Arial" w:eastAsia="Times New Roman" w:hAnsi="Arial" w:cs="Arial"/>
                            <w:sz w:val="18"/>
                            <w:szCs w:val="18"/>
                            <w:lang w:eastAsia="nl-NL"/>
                          </w:rPr>
                        </w:pPr>
                      </w:p>
                    </w:tc>
                  </w:tr>
                  <w:tr w:rsidR="006B4F52" w:rsidRPr="006B4F52" w:rsidTr="006B4F52">
                    <w:tc>
                      <w:tcPr>
                        <w:tcW w:w="0" w:type="auto"/>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Pr>
                            <w:rFonts w:ascii="Arial" w:eastAsia="Times New Roman" w:hAnsi="Arial" w:cs="Arial"/>
                            <w:noProof/>
                            <w:sz w:val="18"/>
                            <w:szCs w:val="18"/>
                            <w:lang w:eastAsia="nl-NL"/>
                          </w:rPr>
                          <w:drawing>
                            <wp:inline distT="0" distB="0" distL="0" distR="0">
                              <wp:extent cx="238125" cy="171450"/>
                              <wp:effectExtent l="0" t="0" r="9525" b="0"/>
                              <wp:docPr id="11" name="LTiid53381816" descr="http://mifiles.archieven.nl/default/image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iid53381816" descr="http://mifiles.archieven.nl/default/images/h.gif"/>
                                      <pic:cNvPicPr>
                                        <a:picLocks noChangeAspect="1" noChangeArrowheads="1"/>
                                      </pic:cNvPicPr>
                                    </pic:nvPicPr>
                                    <pic:blipFill>
                                      <a:blip r:embed="rId5"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p>
                    </w:tc>
                    <w:tc>
                      <w:tcPr>
                        <w:tcW w:w="0" w:type="auto"/>
                        <w:tcMar>
                          <w:top w:w="0" w:type="dxa"/>
                          <w:left w:w="0" w:type="dxa"/>
                          <w:bottom w:w="96" w:type="dxa"/>
                          <w:right w:w="0" w:type="dxa"/>
                        </w:tcMar>
                        <w:hideMark/>
                      </w:tcPr>
                      <w:tbl>
                        <w:tblPr>
                          <w:tblW w:w="0" w:type="auto"/>
                          <w:tblCellMar>
                            <w:left w:w="0" w:type="dxa"/>
                            <w:right w:w="0" w:type="dxa"/>
                          </w:tblCellMar>
                          <w:tblLook w:val="04A0"/>
                        </w:tblPr>
                        <w:tblGrid>
                          <w:gridCol w:w="7856"/>
                        </w:tblGrid>
                        <w:tr w:rsidR="006B4F52" w:rsidRPr="006B4F52">
                          <w:tc>
                            <w:tcPr>
                              <w:tcW w:w="0" w:type="auto"/>
                              <w:tcMar>
                                <w:top w:w="0" w:type="dxa"/>
                                <w:left w:w="0" w:type="dxa"/>
                                <w:bottom w:w="96" w:type="dxa"/>
                                <w:right w:w="0" w:type="dxa"/>
                              </w:tcMar>
                              <w:hideMark/>
                            </w:tcPr>
                            <w:p w:rsidR="006B4F52" w:rsidRPr="006B4F52" w:rsidRDefault="006B4F52" w:rsidP="006B4F52">
                              <w:pPr>
                                <w:spacing w:after="0" w:line="360" w:lineRule="atLeast"/>
                                <w:rPr>
                                  <w:rFonts w:ascii="Arial" w:eastAsia="Times New Roman" w:hAnsi="Arial" w:cs="Arial"/>
                                  <w:sz w:val="18"/>
                                  <w:szCs w:val="18"/>
                                  <w:lang w:eastAsia="nl-NL"/>
                                </w:rPr>
                              </w:pPr>
                              <w:r w:rsidRPr="006B4F52">
                                <w:rPr>
                                  <w:rFonts w:ascii="Arial" w:eastAsia="Times New Roman" w:hAnsi="Arial" w:cs="Arial"/>
                                  <w:sz w:val="18"/>
                                  <w:szCs w:val="18"/>
                                  <w:lang w:eastAsia="nl-NL"/>
                                </w:rPr>
                                <w:t xml:space="preserve">Naast hun gewone taak moesten de distributiediensten ook zorgen voor een zgn. "rampploeg" (in de gemeente Utrecht bestaande uit 18 ambtenaren). Deze ploeg diende zich na een </w:t>
                              </w:r>
                              <w:r w:rsidRPr="006B4F52">
                                <w:rPr>
                                  <w:rFonts w:ascii="Arial" w:eastAsia="Times New Roman" w:hAnsi="Arial" w:cs="Arial"/>
                                  <w:sz w:val="18"/>
                                  <w:szCs w:val="18"/>
                                  <w:lang w:eastAsia="nl-NL"/>
                                </w:rPr>
                                <w:lastRenderedPageBreak/>
                                <w:t>bombardement op eerste waarschuwing te verzamelen in een in de omgeving van de ramp aangewezen lokaal, om ten behoeve van de slachtoffers vergunningen te verstrekken voor distributieartikelen.</w:t>
                              </w:r>
                              <w:r w:rsidRPr="006B4F52">
                                <w:rPr>
                                  <w:rFonts w:ascii="Arial" w:eastAsia="Times New Roman" w:hAnsi="Arial" w:cs="Arial"/>
                                  <w:color w:val="FF0000"/>
                                  <w:sz w:val="18"/>
                                  <w:lang w:eastAsia="nl-NL"/>
                                </w:rPr>
                                <w:t> * </w:t>
                              </w:r>
                              <w:r w:rsidRPr="006B4F52">
                                <w:rPr>
                                  <w:rFonts w:ascii="Arial" w:eastAsia="Times New Roman" w:hAnsi="Arial" w:cs="Arial"/>
                                  <w:sz w:val="18"/>
                                  <w:szCs w:val="18"/>
                                  <w:lang w:eastAsia="nl-NL"/>
                                </w:rPr>
                                <w:t xml:space="preserve"> Verder werden de distributiediensten in september 1945 belast met werkzaamheden verbonden aan de omwisseling van bankbiljetten in verband met de geldsanering. Van 19 tot en met 25 september kon tot een bedrag van 10 gulden per persoon "nieuw geld" worden ingewisseld. Aan ieder gezinshoofd werd bovendien tegen inlevering van een bon van de brandstoffenkaart een zgn. "geldkaart A" verstrekt. Deze kaart moest men gebruiken om bij de banken het resterende geld te kunnen storten.</w:t>
                              </w:r>
                              <w:r w:rsidRPr="006B4F52">
                                <w:rPr>
                                  <w:rFonts w:ascii="Arial" w:eastAsia="Times New Roman" w:hAnsi="Arial" w:cs="Arial"/>
                                  <w:color w:val="FF0000"/>
                                  <w:sz w:val="18"/>
                                  <w:lang w:eastAsia="nl-NL"/>
                                </w:rPr>
                                <w:t> * </w:t>
                              </w:r>
                              <w:r w:rsidRPr="006B4F52">
                                <w:rPr>
                                  <w:rFonts w:ascii="Arial" w:eastAsia="Times New Roman" w:hAnsi="Arial" w:cs="Arial"/>
                                  <w:sz w:val="18"/>
                                  <w:szCs w:val="18"/>
                                  <w:lang w:eastAsia="nl-NL"/>
                                </w:rPr>
                                <w:t xml:space="preserve"> </w:t>
                              </w:r>
                            </w:p>
                            <w:p w:rsidR="006B4F52" w:rsidRPr="006B4F52" w:rsidRDefault="006B4F52" w:rsidP="006B4F52">
                              <w:pPr>
                                <w:shd w:val="clear" w:color="auto" w:fill="F1F2D2"/>
                                <w:spacing w:after="0" w:line="360" w:lineRule="atLeast"/>
                                <w:rPr>
                                  <w:rFonts w:ascii="Arial" w:eastAsia="Times New Roman" w:hAnsi="Arial" w:cs="Arial"/>
                                  <w:vanish/>
                                  <w:sz w:val="18"/>
                                  <w:szCs w:val="18"/>
                                  <w:lang w:eastAsia="nl-NL"/>
                                </w:rPr>
                              </w:pPr>
                              <w:r w:rsidRPr="006B4F52">
                                <w:rPr>
                                  <w:rFonts w:ascii="Arial" w:eastAsia="Times New Roman" w:hAnsi="Arial" w:cs="Arial"/>
                                  <w:vanish/>
                                  <w:sz w:val="18"/>
                                  <w:szCs w:val="18"/>
                                  <w:lang w:eastAsia="nl-NL"/>
                                </w:rPr>
                                <w:t xml:space="preserve">Zie </w:t>
                              </w:r>
                              <w:proofErr w:type="spellStart"/>
                              <w:r w:rsidRPr="006B4F52">
                                <w:rPr>
                                  <w:rFonts w:ascii="Arial" w:eastAsia="Times New Roman" w:hAnsi="Arial" w:cs="Arial"/>
                                  <w:vanish/>
                                  <w:sz w:val="18"/>
                                  <w:szCs w:val="18"/>
                                  <w:lang w:eastAsia="nl-NL"/>
                                </w:rPr>
                                <w:t>inv.nrs</w:t>
                              </w:r>
                              <w:proofErr w:type="spellEnd"/>
                              <w:r w:rsidRPr="006B4F52">
                                <w:rPr>
                                  <w:rFonts w:ascii="Arial" w:eastAsia="Times New Roman" w:hAnsi="Arial" w:cs="Arial"/>
                                  <w:vanish/>
                                  <w:sz w:val="18"/>
                                  <w:szCs w:val="18"/>
                                  <w:lang w:eastAsia="nl-NL"/>
                                </w:rPr>
                                <w:t>. 146-147 en 152</w:t>
                              </w:r>
                            </w:p>
                            <w:p w:rsidR="006B4F52" w:rsidRPr="006B4F52" w:rsidRDefault="006B4F52" w:rsidP="006B4F52">
                              <w:pPr>
                                <w:shd w:val="clear" w:color="auto" w:fill="F1F2D2"/>
                                <w:spacing w:after="0" w:line="360" w:lineRule="atLeast"/>
                                <w:rPr>
                                  <w:rFonts w:ascii="Arial" w:eastAsia="Times New Roman" w:hAnsi="Arial" w:cs="Arial"/>
                                  <w:vanish/>
                                  <w:sz w:val="18"/>
                                  <w:szCs w:val="18"/>
                                  <w:lang w:eastAsia="nl-NL"/>
                                </w:rPr>
                              </w:pPr>
                              <w:r w:rsidRPr="006B4F52">
                                <w:rPr>
                                  <w:rFonts w:ascii="Arial" w:eastAsia="Times New Roman" w:hAnsi="Arial" w:cs="Arial"/>
                                  <w:vanish/>
                                  <w:sz w:val="18"/>
                                  <w:szCs w:val="18"/>
                                  <w:lang w:eastAsia="nl-NL"/>
                                </w:rPr>
                                <w:t xml:space="preserve">Zie </w:t>
                              </w:r>
                              <w:proofErr w:type="spellStart"/>
                              <w:r w:rsidRPr="006B4F52">
                                <w:rPr>
                                  <w:rFonts w:ascii="Arial" w:eastAsia="Times New Roman" w:hAnsi="Arial" w:cs="Arial"/>
                                  <w:vanish/>
                                  <w:sz w:val="18"/>
                                  <w:szCs w:val="18"/>
                                  <w:lang w:eastAsia="nl-NL"/>
                                </w:rPr>
                                <w:t>inv.nr</w:t>
                              </w:r>
                              <w:proofErr w:type="spellEnd"/>
                              <w:r w:rsidRPr="006B4F52">
                                <w:rPr>
                                  <w:rFonts w:ascii="Arial" w:eastAsia="Times New Roman" w:hAnsi="Arial" w:cs="Arial"/>
                                  <w:vanish/>
                                  <w:sz w:val="18"/>
                                  <w:szCs w:val="18"/>
                                  <w:lang w:eastAsia="nl-NL"/>
                                </w:rPr>
                                <w:t>. 192</w:t>
                              </w:r>
                            </w:p>
                          </w:tc>
                        </w:tr>
                      </w:tbl>
                      <w:p w:rsidR="006B4F52" w:rsidRPr="006B4F52" w:rsidRDefault="006B4F52" w:rsidP="006B4F52">
                        <w:pPr>
                          <w:spacing w:after="0" w:line="360" w:lineRule="atLeast"/>
                          <w:rPr>
                            <w:rFonts w:ascii="Arial" w:eastAsia="Times New Roman" w:hAnsi="Arial" w:cs="Arial"/>
                            <w:sz w:val="18"/>
                            <w:szCs w:val="18"/>
                            <w:lang w:eastAsia="nl-NL"/>
                          </w:rPr>
                        </w:pPr>
                      </w:p>
                    </w:tc>
                  </w:tr>
                </w:tbl>
                <w:p w:rsidR="006B4F52" w:rsidRPr="006B4F52" w:rsidRDefault="006B4F52" w:rsidP="006B4F52">
                  <w:pPr>
                    <w:spacing w:after="0" w:line="360" w:lineRule="atLeast"/>
                    <w:rPr>
                      <w:rFonts w:ascii="Arial" w:eastAsia="Times New Roman" w:hAnsi="Arial" w:cs="Arial"/>
                      <w:sz w:val="18"/>
                      <w:szCs w:val="18"/>
                      <w:lang w:eastAsia="nl-NL"/>
                    </w:rPr>
                  </w:pPr>
                </w:p>
              </w:tc>
            </w:tr>
          </w:tbl>
          <w:p w:rsidR="006B4F52" w:rsidRPr="006B4F52" w:rsidRDefault="006B4F52" w:rsidP="006B4F52">
            <w:pPr>
              <w:spacing w:after="0" w:line="360" w:lineRule="atLeast"/>
              <w:rPr>
                <w:rFonts w:ascii="Arial" w:eastAsia="Times New Roman" w:hAnsi="Arial" w:cs="Arial"/>
                <w:sz w:val="18"/>
                <w:szCs w:val="18"/>
                <w:lang w:eastAsia="nl-NL"/>
              </w:rPr>
            </w:pPr>
          </w:p>
        </w:tc>
      </w:tr>
    </w:tbl>
    <w:p w:rsidR="001B2203" w:rsidRDefault="001B2203"/>
    <w:sectPr w:rsidR="001B2203" w:rsidSect="001B22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B4F52"/>
    <w:rsid w:val="001B2203"/>
    <w:rsid w:val="006B4F5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2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ibold2">
    <w:name w:val="mi_bold2"/>
    <w:basedOn w:val="Standaardalinea-lettertype"/>
    <w:rsid w:val="006B4F52"/>
    <w:rPr>
      <w:b/>
      <w:bCs/>
    </w:rPr>
  </w:style>
  <w:style w:type="character" w:customStyle="1" w:styleId="mivoetnoot">
    <w:name w:val="mi_voetnoot"/>
    <w:basedOn w:val="Standaardalinea-lettertype"/>
    <w:rsid w:val="006B4F52"/>
  </w:style>
  <w:style w:type="paragraph" w:styleId="Ballontekst">
    <w:name w:val="Balloon Text"/>
    <w:basedOn w:val="Standaard"/>
    <w:link w:val="BallontekstChar"/>
    <w:uiPriority w:val="99"/>
    <w:semiHidden/>
    <w:unhideWhenUsed/>
    <w:rsid w:val="006B4F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4F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2158182">
      <w:bodyDiv w:val="1"/>
      <w:marLeft w:val="0"/>
      <w:marRight w:val="0"/>
      <w:marTop w:val="0"/>
      <w:marBottom w:val="0"/>
      <w:divBdr>
        <w:top w:val="none" w:sz="0" w:space="0" w:color="auto"/>
        <w:left w:val="none" w:sz="0" w:space="0" w:color="auto"/>
        <w:bottom w:val="none" w:sz="0" w:space="0" w:color="auto"/>
        <w:right w:val="none" w:sz="0" w:space="0" w:color="auto"/>
      </w:divBdr>
      <w:divsChild>
        <w:div w:id="1267032894">
          <w:marLeft w:val="0"/>
          <w:marRight w:val="0"/>
          <w:marTop w:val="0"/>
          <w:marBottom w:val="0"/>
          <w:divBdr>
            <w:top w:val="none" w:sz="0" w:space="0" w:color="auto"/>
            <w:left w:val="none" w:sz="0" w:space="0" w:color="auto"/>
            <w:bottom w:val="none" w:sz="0" w:space="0" w:color="auto"/>
            <w:right w:val="none" w:sz="0" w:space="0" w:color="auto"/>
          </w:divBdr>
          <w:divsChild>
            <w:div w:id="159852509">
              <w:marLeft w:val="0"/>
              <w:marRight w:val="0"/>
              <w:marTop w:val="0"/>
              <w:marBottom w:val="0"/>
              <w:divBdr>
                <w:top w:val="none" w:sz="0" w:space="0" w:color="auto"/>
                <w:left w:val="none" w:sz="0" w:space="0" w:color="auto"/>
                <w:bottom w:val="none" w:sz="0" w:space="0" w:color="auto"/>
                <w:right w:val="none" w:sz="0" w:space="0" w:color="auto"/>
              </w:divBdr>
              <w:divsChild>
                <w:div w:id="406265758">
                  <w:marLeft w:val="0"/>
                  <w:marRight w:val="0"/>
                  <w:marTop w:val="0"/>
                  <w:marBottom w:val="0"/>
                  <w:divBdr>
                    <w:top w:val="none" w:sz="0" w:space="0" w:color="auto"/>
                    <w:left w:val="none" w:sz="0" w:space="0" w:color="auto"/>
                    <w:bottom w:val="none" w:sz="0" w:space="0" w:color="auto"/>
                    <w:right w:val="none" w:sz="0" w:space="0" w:color="auto"/>
                  </w:divBdr>
                  <w:divsChild>
                    <w:div w:id="6568608">
                      <w:marLeft w:val="0"/>
                      <w:marRight w:val="0"/>
                      <w:marTop w:val="0"/>
                      <w:marBottom w:val="0"/>
                      <w:divBdr>
                        <w:top w:val="none" w:sz="0" w:space="0" w:color="auto"/>
                        <w:left w:val="none" w:sz="0" w:space="0" w:color="auto"/>
                        <w:bottom w:val="none" w:sz="0" w:space="0" w:color="auto"/>
                        <w:right w:val="none" w:sz="0" w:space="0" w:color="auto"/>
                      </w:divBdr>
                      <w:divsChild>
                        <w:div w:id="814879348">
                          <w:marLeft w:val="0"/>
                          <w:marRight w:val="0"/>
                          <w:marTop w:val="0"/>
                          <w:marBottom w:val="0"/>
                          <w:divBdr>
                            <w:top w:val="none" w:sz="0" w:space="0" w:color="auto"/>
                            <w:left w:val="none" w:sz="0" w:space="0" w:color="auto"/>
                            <w:bottom w:val="none" w:sz="0" w:space="0" w:color="auto"/>
                            <w:right w:val="none" w:sz="0" w:space="0" w:color="auto"/>
                          </w:divBdr>
                          <w:divsChild>
                            <w:div w:id="643237503">
                              <w:marLeft w:val="0"/>
                              <w:marRight w:val="0"/>
                              <w:marTop w:val="0"/>
                              <w:marBottom w:val="0"/>
                              <w:divBdr>
                                <w:top w:val="none" w:sz="0" w:space="0" w:color="auto"/>
                                <w:left w:val="none" w:sz="0" w:space="0" w:color="auto"/>
                                <w:bottom w:val="none" w:sz="0" w:space="0" w:color="auto"/>
                                <w:right w:val="none" w:sz="0" w:space="0" w:color="auto"/>
                              </w:divBdr>
                              <w:divsChild>
                                <w:div w:id="195892567">
                                  <w:marLeft w:val="0"/>
                                  <w:marRight w:val="0"/>
                                  <w:marTop w:val="0"/>
                                  <w:marBottom w:val="0"/>
                                  <w:divBdr>
                                    <w:top w:val="single" w:sz="6" w:space="0" w:color="3D3D3D"/>
                                    <w:left w:val="single" w:sz="6" w:space="0" w:color="3D3D3D"/>
                                    <w:bottom w:val="single" w:sz="6" w:space="0" w:color="3D3D3D"/>
                                    <w:right w:val="single" w:sz="6" w:space="0" w:color="3D3D3D"/>
                                  </w:divBdr>
                                  <w:divsChild>
                                    <w:div w:id="1681345628">
                                      <w:marLeft w:val="0"/>
                                      <w:marRight w:val="0"/>
                                      <w:marTop w:val="0"/>
                                      <w:marBottom w:val="0"/>
                                      <w:divBdr>
                                        <w:top w:val="none" w:sz="0" w:space="0" w:color="auto"/>
                                        <w:left w:val="none" w:sz="0" w:space="0" w:color="auto"/>
                                        <w:bottom w:val="none" w:sz="0" w:space="0" w:color="auto"/>
                                        <w:right w:val="none" w:sz="0" w:space="0" w:color="auto"/>
                                      </w:divBdr>
                                      <w:divsChild>
                                        <w:div w:id="490869340">
                                          <w:marLeft w:val="0"/>
                                          <w:marRight w:val="0"/>
                                          <w:marTop w:val="0"/>
                                          <w:marBottom w:val="0"/>
                                          <w:divBdr>
                                            <w:top w:val="none" w:sz="0" w:space="0" w:color="auto"/>
                                            <w:left w:val="none" w:sz="0" w:space="0" w:color="auto"/>
                                            <w:bottom w:val="none" w:sz="0" w:space="0" w:color="auto"/>
                                            <w:right w:val="none" w:sz="0" w:space="0" w:color="auto"/>
                                          </w:divBdr>
                                          <w:divsChild>
                                            <w:div w:id="697003693">
                                              <w:marLeft w:val="45"/>
                                              <w:marRight w:val="45"/>
                                              <w:marTop w:val="0"/>
                                              <w:marBottom w:val="0"/>
                                              <w:divBdr>
                                                <w:top w:val="none" w:sz="0" w:space="0" w:color="auto"/>
                                                <w:left w:val="none" w:sz="0" w:space="0" w:color="auto"/>
                                                <w:bottom w:val="none" w:sz="0" w:space="0" w:color="auto"/>
                                                <w:right w:val="none" w:sz="0" w:space="0" w:color="auto"/>
                                              </w:divBdr>
                                              <w:divsChild>
                                                <w:div w:id="1249535458">
                                                  <w:marLeft w:val="0"/>
                                                  <w:marRight w:val="0"/>
                                                  <w:marTop w:val="0"/>
                                                  <w:marBottom w:val="0"/>
                                                  <w:divBdr>
                                                    <w:top w:val="none" w:sz="0" w:space="0" w:color="auto"/>
                                                    <w:left w:val="none" w:sz="0" w:space="0" w:color="auto"/>
                                                    <w:bottom w:val="none" w:sz="0" w:space="0" w:color="auto"/>
                                                    <w:right w:val="none" w:sz="0" w:space="0" w:color="auto"/>
                                                  </w:divBdr>
                                                  <w:divsChild>
                                                    <w:div w:id="1598170510">
                                                      <w:marLeft w:val="0"/>
                                                      <w:marRight w:val="0"/>
                                                      <w:marTop w:val="0"/>
                                                      <w:marBottom w:val="0"/>
                                                      <w:divBdr>
                                                        <w:top w:val="none" w:sz="0" w:space="0" w:color="auto"/>
                                                        <w:left w:val="none" w:sz="0" w:space="0" w:color="auto"/>
                                                        <w:bottom w:val="none" w:sz="0" w:space="0" w:color="auto"/>
                                                        <w:right w:val="none" w:sz="0" w:space="0" w:color="auto"/>
                                                      </w:divBdr>
                                                      <w:divsChild>
                                                        <w:div w:id="235434611">
                                                          <w:marLeft w:val="0"/>
                                                          <w:marRight w:val="0"/>
                                                          <w:marTop w:val="0"/>
                                                          <w:marBottom w:val="0"/>
                                                          <w:divBdr>
                                                            <w:top w:val="none" w:sz="0" w:space="0" w:color="auto"/>
                                                            <w:left w:val="none" w:sz="0" w:space="0" w:color="auto"/>
                                                            <w:bottom w:val="none" w:sz="0" w:space="0" w:color="auto"/>
                                                            <w:right w:val="none" w:sz="0" w:space="0" w:color="auto"/>
                                                          </w:divBdr>
                                                          <w:divsChild>
                                                            <w:div w:id="1074356007">
                                                              <w:marLeft w:val="0"/>
                                                              <w:marRight w:val="0"/>
                                                              <w:marTop w:val="0"/>
                                                              <w:marBottom w:val="0"/>
                                                              <w:divBdr>
                                                                <w:top w:val="none" w:sz="0" w:space="0" w:color="auto"/>
                                                                <w:left w:val="none" w:sz="0" w:space="0" w:color="auto"/>
                                                                <w:bottom w:val="none" w:sz="0" w:space="0" w:color="auto"/>
                                                                <w:right w:val="none" w:sz="0" w:space="0" w:color="auto"/>
                                                              </w:divBdr>
                                                              <w:divsChild>
                                                                <w:div w:id="2093158049">
                                                                  <w:marLeft w:val="0"/>
                                                                  <w:marRight w:val="0"/>
                                                                  <w:marTop w:val="0"/>
                                                                  <w:marBottom w:val="0"/>
                                                                  <w:divBdr>
                                                                    <w:top w:val="single" w:sz="6" w:space="0" w:color="3D3D3D"/>
                                                                    <w:left w:val="single" w:sz="6" w:space="0" w:color="3D3D3D"/>
                                                                    <w:bottom w:val="single" w:sz="6" w:space="0" w:color="3D3D3D"/>
                                                                    <w:right w:val="single" w:sz="6" w:space="0" w:color="3D3D3D"/>
                                                                  </w:divBdr>
                                                                  <w:divsChild>
                                                                    <w:div w:id="189609310">
                                                                      <w:marLeft w:val="0"/>
                                                                      <w:marRight w:val="0"/>
                                                                      <w:marTop w:val="0"/>
                                                                      <w:marBottom w:val="0"/>
                                                                      <w:divBdr>
                                                                        <w:top w:val="none" w:sz="0" w:space="0" w:color="auto"/>
                                                                        <w:left w:val="none" w:sz="0" w:space="0" w:color="auto"/>
                                                                        <w:bottom w:val="none" w:sz="0" w:space="0" w:color="auto"/>
                                                                        <w:right w:val="none" w:sz="0" w:space="0" w:color="auto"/>
                                                                      </w:divBdr>
                                                                      <w:divsChild>
                                                                        <w:div w:id="449473507">
                                                                          <w:marLeft w:val="0"/>
                                                                          <w:marRight w:val="0"/>
                                                                          <w:marTop w:val="0"/>
                                                                          <w:marBottom w:val="0"/>
                                                                          <w:divBdr>
                                                                            <w:top w:val="none" w:sz="0" w:space="0" w:color="auto"/>
                                                                            <w:left w:val="none" w:sz="0" w:space="0" w:color="auto"/>
                                                                            <w:bottom w:val="none" w:sz="0" w:space="0" w:color="auto"/>
                                                                            <w:right w:val="none" w:sz="0" w:space="0" w:color="auto"/>
                                                                          </w:divBdr>
                                                                          <w:divsChild>
                                                                            <w:div w:id="1529835819">
                                                                              <w:marLeft w:val="0"/>
                                                                              <w:marRight w:val="0"/>
                                                                              <w:marTop w:val="0"/>
                                                                              <w:marBottom w:val="0"/>
                                                                              <w:divBdr>
                                                                                <w:top w:val="none" w:sz="0" w:space="0" w:color="auto"/>
                                                                                <w:left w:val="none" w:sz="0" w:space="0" w:color="auto"/>
                                                                                <w:bottom w:val="none" w:sz="0" w:space="0" w:color="auto"/>
                                                                                <w:right w:val="none" w:sz="0" w:space="0" w:color="auto"/>
                                                                              </w:divBdr>
                                                                              <w:divsChild>
                                                                                <w:div w:id="119955892">
                                                                                  <w:marLeft w:val="0"/>
                                                                                  <w:marRight w:val="0"/>
                                                                                  <w:marTop w:val="0"/>
                                                                                  <w:marBottom w:val="0"/>
                                                                                  <w:divBdr>
                                                                                    <w:top w:val="none" w:sz="0" w:space="0" w:color="auto"/>
                                                                                    <w:left w:val="none" w:sz="0" w:space="0" w:color="auto"/>
                                                                                    <w:bottom w:val="none" w:sz="0" w:space="0" w:color="auto"/>
                                                                                    <w:right w:val="none" w:sz="0" w:space="0" w:color="auto"/>
                                                                                  </w:divBdr>
                                                                                  <w:divsChild>
                                                                                    <w:div w:id="2133403963">
                                                                                      <w:marLeft w:val="0"/>
                                                                                      <w:marRight w:val="0"/>
                                                                                      <w:marTop w:val="0"/>
                                                                                      <w:marBottom w:val="0"/>
                                                                                      <w:divBdr>
                                                                                        <w:top w:val="single" w:sz="6" w:space="2" w:color="000000"/>
                                                                                        <w:left w:val="single" w:sz="6" w:space="2" w:color="000000"/>
                                                                                        <w:bottom w:val="single" w:sz="6" w:space="2" w:color="000000"/>
                                                                                        <w:right w:val="single" w:sz="6" w:space="2" w:color="000000"/>
                                                                                      </w:divBdr>
                                                                                    </w:div>
                                                                                    <w:div w:id="1670675858">
                                                                                      <w:marLeft w:val="0"/>
                                                                                      <w:marRight w:val="0"/>
                                                                                      <w:marTop w:val="0"/>
                                                                                      <w:marBottom w:val="0"/>
                                                                                      <w:divBdr>
                                                                                        <w:top w:val="single" w:sz="6" w:space="2" w:color="000000"/>
                                                                                        <w:left w:val="single" w:sz="6" w:space="2" w:color="000000"/>
                                                                                        <w:bottom w:val="single" w:sz="6" w:space="2" w:color="000000"/>
                                                                                        <w:right w:val="single" w:sz="6" w:space="2" w:color="000000"/>
                                                                                      </w:divBdr>
                                                                                    </w:div>
                                                                                    <w:div w:id="2116169019">
                                                                                      <w:marLeft w:val="0"/>
                                                                                      <w:marRight w:val="0"/>
                                                                                      <w:marTop w:val="0"/>
                                                                                      <w:marBottom w:val="0"/>
                                                                                      <w:divBdr>
                                                                                        <w:top w:val="single" w:sz="6" w:space="2" w:color="000000"/>
                                                                                        <w:left w:val="single" w:sz="6" w:space="2" w:color="000000"/>
                                                                                        <w:bottom w:val="single" w:sz="6" w:space="2" w:color="000000"/>
                                                                                        <w:right w:val="single" w:sz="6" w:space="2" w:color="000000"/>
                                                                                      </w:divBdr>
                                                                                    </w:div>
                                                                                    <w:div w:id="1379209714">
                                                                                      <w:marLeft w:val="0"/>
                                                                                      <w:marRight w:val="0"/>
                                                                                      <w:marTop w:val="0"/>
                                                                                      <w:marBottom w:val="0"/>
                                                                                      <w:divBdr>
                                                                                        <w:top w:val="single" w:sz="6" w:space="2" w:color="000000"/>
                                                                                        <w:left w:val="single" w:sz="6" w:space="2" w:color="000000"/>
                                                                                        <w:bottom w:val="single" w:sz="6" w:space="2" w:color="000000"/>
                                                                                        <w:right w:val="single" w:sz="6" w:space="2" w:color="000000"/>
                                                                                      </w:divBdr>
                                                                                    </w:div>
                                                                                    <w:div w:id="34504424">
                                                                                      <w:marLeft w:val="0"/>
                                                                                      <w:marRight w:val="0"/>
                                                                                      <w:marTop w:val="0"/>
                                                                                      <w:marBottom w:val="0"/>
                                                                                      <w:divBdr>
                                                                                        <w:top w:val="single" w:sz="6" w:space="2" w:color="000000"/>
                                                                                        <w:left w:val="single" w:sz="6" w:space="2" w:color="000000"/>
                                                                                        <w:bottom w:val="single" w:sz="6" w:space="2" w:color="000000"/>
                                                                                        <w:right w:val="single" w:sz="6" w:space="2" w:color="000000"/>
                                                                                      </w:divBdr>
                                                                                    </w:div>
                                                                                    <w:div w:id="1082221171">
                                                                                      <w:marLeft w:val="0"/>
                                                                                      <w:marRight w:val="0"/>
                                                                                      <w:marTop w:val="0"/>
                                                                                      <w:marBottom w:val="0"/>
                                                                                      <w:divBdr>
                                                                                        <w:top w:val="single" w:sz="6" w:space="2" w:color="000000"/>
                                                                                        <w:left w:val="single" w:sz="6" w:space="2" w:color="000000"/>
                                                                                        <w:bottom w:val="single" w:sz="6" w:space="2" w:color="000000"/>
                                                                                        <w:right w:val="single" w:sz="6" w:space="2" w:color="000000"/>
                                                                                      </w:divBdr>
                                                                                    </w:div>
                                                                                    <w:div w:id="1993094912">
                                                                                      <w:marLeft w:val="0"/>
                                                                                      <w:marRight w:val="0"/>
                                                                                      <w:marTop w:val="0"/>
                                                                                      <w:marBottom w:val="0"/>
                                                                                      <w:divBdr>
                                                                                        <w:top w:val="single" w:sz="6" w:space="2" w:color="000000"/>
                                                                                        <w:left w:val="single" w:sz="6" w:space="2" w:color="000000"/>
                                                                                        <w:bottom w:val="single" w:sz="6" w:space="2" w:color="000000"/>
                                                                                        <w:right w:val="single" w:sz="6" w:space="2" w:color="000000"/>
                                                                                      </w:divBdr>
                                                                                    </w:div>
                                                                                    <w:div w:id="334306733">
                                                                                      <w:marLeft w:val="0"/>
                                                                                      <w:marRight w:val="0"/>
                                                                                      <w:marTop w:val="0"/>
                                                                                      <w:marBottom w:val="0"/>
                                                                                      <w:divBdr>
                                                                                        <w:top w:val="single" w:sz="6" w:space="2" w:color="000000"/>
                                                                                        <w:left w:val="single" w:sz="6" w:space="2" w:color="000000"/>
                                                                                        <w:bottom w:val="single" w:sz="6" w:space="2"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archieven.nl/nl/db?miview=inv2&amp;mivast=0&amp;mizig=210&amp;miadt=39&amp;miaet=1&amp;micode=778&amp;minr=2857428&amp;milang=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5281</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1</cp:revision>
  <dcterms:created xsi:type="dcterms:W3CDTF">2012-03-17T12:34:00Z</dcterms:created>
  <dcterms:modified xsi:type="dcterms:W3CDTF">2012-03-17T12:34:00Z</dcterms:modified>
</cp:coreProperties>
</file>